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1CD" w:rsidRPr="00881E86" w:rsidRDefault="003061CD" w:rsidP="003061CD">
      <w:pPr>
        <w:spacing w:after="240" w:line="360" w:lineRule="auto"/>
        <w:jc w:val="both"/>
        <w:rPr>
          <w:rFonts w:ascii="Palatino Linotype" w:hAnsi="Palatino Linotype"/>
        </w:rPr>
      </w:pPr>
      <w:r w:rsidRPr="00881E86">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julio de dos mil diecinueve.</w:t>
      </w:r>
    </w:p>
    <w:p w:rsidR="003061CD" w:rsidRPr="00881E86" w:rsidRDefault="003061CD" w:rsidP="003061CD">
      <w:pPr>
        <w:spacing w:line="360" w:lineRule="auto"/>
        <w:jc w:val="both"/>
        <w:rPr>
          <w:rFonts w:ascii="Palatino Linotype" w:hAnsi="Palatino Linotype" w:cs="Arial"/>
          <w:lang w:val="es-ES"/>
        </w:rPr>
      </w:pPr>
      <w:r w:rsidRPr="00881E86">
        <w:rPr>
          <w:rFonts w:ascii="Palatino Linotype" w:hAnsi="Palatino Linotype"/>
          <w:lang w:val="es-ES"/>
        </w:rPr>
        <w:t xml:space="preserve">VISTO el expediente formado con motivo del recurso de revisión </w:t>
      </w:r>
      <w:r w:rsidRPr="00881E86">
        <w:rPr>
          <w:rFonts w:ascii="Palatino Linotype" w:hAnsi="Palatino Linotype"/>
          <w:b/>
          <w:lang w:val="es-ES"/>
        </w:rPr>
        <w:t>03922/INFOEM/IP/RR/2019,</w:t>
      </w:r>
      <w:r w:rsidRPr="00881E86">
        <w:rPr>
          <w:rFonts w:ascii="Palatino Linotype" w:hAnsi="Palatino Linotype"/>
          <w:lang w:val="es-ES"/>
        </w:rPr>
        <w:t xml:space="preserve"> interpuesto por la </w:t>
      </w:r>
      <w:r w:rsidRPr="00881E86">
        <w:rPr>
          <w:rFonts w:ascii="Palatino Linotype" w:hAnsi="Palatino Linotype"/>
          <w:b/>
          <w:lang w:val="es-ES"/>
        </w:rPr>
        <w:t xml:space="preserve">C. </w:t>
      </w:r>
      <w:r w:rsidR="00026A72" w:rsidRPr="00026A72">
        <w:rPr>
          <w:rFonts w:ascii="Palatino Linotype" w:hAnsi="Palatino Linotype"/>
          <w:b/>
          <w:lang w:val="es-ES_tradnl"/>
        </w:rPr>
        <w:t xml:space="preserve">XXXXXXXXX </w:t>
      </w:r>
      <w:proofErr w:type="spellStart"/>
      <w:r w:rsidR="00026A72" w:rsidRPr="00026A72">
        <w:rPr>
          <w:rFonts w:ascii="Palatino Linotype" w:hAnsi="Palatino Linotype"/>
          <w:b/>
          <w:lang w:val="es-ES_tradnl"/>
        </w:rPr>
        <w:t>XXXXXXXXX</w:t>
      </w:r>
      <w:proofErr w:type="spellEnd"/>
      <w:r w:rsidR="00026A72" w:rsidRPr="00026A72">
        <w:rPr>
          <w:rFonts w:ascii="Palatino Linotype" w:hAnsi="Palatino Linotype"/>
          <w:b/>
          <w:lang w:val="es-ES_tradnl"/>
        </w:rPr>
        <w:t xml:space="preserve"> XX XXXXXXXXXXXXX</w:t>
      </w:r>
      <w:r w:rsidRPr="00881E86">
        <w:rPr>
          <w:rFonts w:ascii="Palatino Linotype" w:hAnsi="Palatino Linotype"/>
          <w:b/>
          <w:lang w:val="es-ES"/>
        </w:rPr>
        <w:t>,</w:t>
      </w:r>
      <w:r w:rsidRPr="00881E86">
        <w:rPr>
          <w:rFonts w:ascii="Palatino Linotype" w:hAnsi="Palatino Linotype"/>
          <w:lang w:val="es-ES"/>
        </w:rPr>
        <w:t xml:space="preserve"> en lo sucesivo </w:t>
      </w:r>
      <w:r w:rsidRPr="00881E86">
        <w:rPr>
          <w:rFonts w:ascii="Palatino Linotype" w:hAnsi="Palatino Linotype"/>
          <w:b/>
          <w:lang w:val="es-ES"/>
        </w:rPr>
        <w:t>LA RECURRENTE,</w:t>
      </w:r>
      <w:r w:rsidRPr="00881E86">
        <w:rPr>
          <w:rFonts w:ascii="Palatino Linotype" w:hAnsi="Palatino Linotype"/>
          <w:lang w:val="es-ES"/>
        </w:rPr>
        <w:t xml:space="preserve"> </w:t>
      </w:r>
      <w:r w:rsidRPr="00881E86">
        <w:rPr>
          <w:rFonts w:ascii="Palatino Linotype" w:hAnsi="Palatino Linotype" w:cs="Arial"/>
          <w:lang w:val="es-ES"/>
        </w:rPr>
        <w:t xml:space="preserve">en contra de la respuesta del </w:t>
      </w:r>
      <w:r w:rsidRPr="00881E86">
        <w:rPr>
          <w:rFonts w:ascii="Palatino Linotype" w:hAnsi="Palatino Linotype"/>
          <w:b/>
          <w:bCs/>
        </w:rPr>
        <w:t>Instituto de Transparencia, Acceso a la Información Pública y Protección de Datos Personales del Estado de México y Municipios</w:t>
      </w:r>
      <w:r w:rsidRPr="00881E86">
        <w:rPr>
          <w:rFonts w:ascii="Palatino Linotype" w:hAnsi="Palatino Linotype" w:cs="Arial"/>
          <w:lang w:val="es-ES"/>
        </w:rPr>
        <w:t xml:space="preserve"> en lo sucesivo </w:t>
      </w:r>
      <w:r w:rsidRPr="00881E86">
        <w:rPr>
          <w:rFonts w:ascii="Palatino Linotype" w:hAnsi="Palatino Linotype" w:cs="Arial"/>
          <w:b/>
          <w:lang w:val="es-ES"/>
        </w:rPr>
        <w:t xml:space="preserve">EL SUJETO OBLIGADO, </w:t>
      </w:r>
      <w:r w:rsidRPr="00881E86">
        <w:rPr>
          <w:rFonts w:ascii="Palatino Linotype" w:hAnsi="Palatino Linotype" w:cs="Arial"/>
          <w:lang w:val="es-ES"/>
        </w:rPr>
        <w:t>se procede a dictar la presente resolución con base en lo siguiente:</w:t>
      </w:r>
    </w:p>
    <w:p w:rsidR="003061CD" w:rsidRPr="00881E86" w:rsidRDefault="003061CD" w:rsidP="003061CD">
      <w:pPr>
        <w:spacing w:before="240" w:after="120" w:line="360" w:lineRule="auto"/>
        <w:jc w:val="center"/>
        <w:rPr>
          <w:rFonts w:ascii="Palatino Linotype" w:hAnsi="Palatino Linotype"/>
          <w:b/>
          <w:bCs/>
          <w:spacing w:val="60"/>
          <w:sz w:val="28"/>
        </w:rPr>
      </w:pPr>
      <w:r w:rsidRPr="00881E86">
        <w:rPr>
          <w:rFonts w:ascii="Palatino Linotype" w:hAnsi="Palatino Linotype"/>
          <w:b/>
          <w:bCs/>
          <w:spacing w:val="60"/>
          <w:sz w:val="28"/>
        </w:rPr>
        <w:t>RESULTANDO</w:t>
      </w:r>
    </w:p>
    <w:p w:rsidR="003061CD" w:rsidRPr="00881E86" w:rsidRDefault="003061CD" w:rsidP="003061CD">
      <w:pPr>
        <w:spacing w:before="100" w:beforeAutospacing="1" w:after="100" w:afterAutospacing="1" w:line="360" w:lineRule="auto"/>
        <w:jc w:val="both"/>
        <w:rPr>
          <w:rFonts w:ascii="Palatino Linotype" w:hAnsi="Palatino Linotype" w:cs="Arial"/>
          <w:lang w:val="es-ES"/>
        </w:rPr>
      </w:pPr>
      <w:r w:rsidRPr="00881E86">
        <w:rPr>
          <w:rFonts w:ascii="Palatino Linotype" w:hAnsi="Palatino Linotype" w:cs="Arial"/>
          <w:b/>
          <w:sz w:val="28"/>
          <w:szCs w:val="28"/>
          <w:lang w:val="es-ES"/>
        </w:rPr>
        <w:t>I.</w:t>
      </w:r>
      <w:r w:rsidRPr="00881E86">
        <w:rPr>
          <w:rFonts w:ascii="Palatino Linotype" w:hAnsi="Palatino Linotype" w:cs="Arial"/>
          <w:b/>
          <w:lang w:val="es-ES"/>
        </w:rPr>
        <w:t xml:space="preserve"> </w:t>
      </w:r>
      <w:r w:rsidRPr="00881E86">
        <w:rPr>
          <w:rFonts w:ascii="Palatino Linotype" w:hAnsi="Palatino Linotype" w:cs="Arial"/>
          <w:lang w:val="es-ES"/>
        </w:rPr>
        <w:t xml:space="preserve">En fecha siete de mayo de dos mil diecinueve, </w:t>
      </w:r>
      <w:r w:rsidRPr="00881E86">
        <w:rPr>
          <w:rFonts w:ascii="Palatino Linotype" w:hAnsi="Palatino Linotype" w:cs="Arial"/>
          <w:b/>
          <w:lang w:val="es-ES"/>
        </w:rPr>
        <w:t>LA RECURRENTE</w:t>
      </w:r>
      <w:r w:rsidRPr="00881E86">
        <w:rPr>
          <w:rFonts w:ascii="Palatino Linotype" w:hAnsi="Palatino Linotype" w:cs="Arial"/>
          <w:lang w:val="es-ES"/>
        </w:rPr>
        <w:t xml:space="preserve"> presentó a través de la Plataforma Nacional de Transparencia y se registró en el Sistema de Acceso a la Información Mexiquense, en lo subsecuente </w:t>
      </w:r>
      <w:r w:rsidRPr="00881E86">
        <w:rPr>
          <w:rFonts w:ascii="Palatino Linotype" w:hAnsi="Palatino Linotype" w:cs="Arial"/>
          <w:b/>
          <w:lang w:val="es-ES"/>
        </w:rPr>
        <w:t>EL SAIMEX</w:t>
      </w:r>
      <w:r w:rsidRPr="00881E86">
        <w:rPr>
          <w:rFonts w:ascii="Palatino Linotype" w:hAnsi="Palatino Linotype" w:cs="Arial"/>
          <w:lang w:val="es-ES"/>
        </w:rPr>
        <w:t xml:space="preserve"> ante </w:t>
      </w:r>
      <w:r w:rsidRPr="00881E86">
        <w:rPr>
          <w:rFonts w:ascii="Palatino Linotype" w:hAnsi="Palatino Linotype" w:cs="Arial"/>
          <w:b/>
          <w:lang w:val="es-ES"/>
        </w:rPr>
        <w:t>EL SUJETO OBLIGADO</w:t>
      </w:r>
      <w:r w:rsidRPr="00881E86">
        <w:rPr>
          <w:rFonts w:ascii="Palatino Linotype" w:hAnsi="Palatino Linotype" w:cs="Arial"/>
          <w:lang w:val="es-ES"/>
        </w:rPr>
        <w:t xml:space="preserve">, </w:t>
      </w:r>
      <w:r w:rsidRPr="00881E86">
        <w:rPr>
          <w:rFonts w:ascii="Palatino Linotype" w:hAnsi="Palatino Linotype"/>
          <w:lang w:val="es-ES"/>
        </w:rPr>
        <w:t xml:space="preserve">la solicitud de acceso a información pública, a la que se le asignó el número </w:t>
      </w:r>
      <w:r w:rsidRPr="00881E86">
        <w:rPr>
          <w:rFonts w:ascii="Palatino Linotype" w:hAnsi="Palatino Linotype" w:cs="Arial"/>
          <w:b/>
          <w:lang w:val="es-ES"/>
        </w:rPr>
        <w:t xml:space="preserve">00274/INFOEM/IP/2019, </w:t>
      </w:r>
      <w:r w:rsidRPr="00881E86">
        <w:rPr>
          <w:rFonts w:ascii="Palatino Linotype" w:hAnsi="Palatino Linotype" w:cs="Arial"/>
          <w:lang w:val="es-ES"/>
        </w:rPr>
        <w:t>mediante la cual se solicitó lo siguiente:</w:t>
      </w:r>
    </w:p>
    <w:p w:rsidR="003061CD" w:rsidRPr="00881E86" w:rsidRDefault="003061CD" w:rsidP="003061CD">
      <w:pPr>
        <w:ind w:left="1134" w:right="902"/>
        <w:jc w:val="both"/>
        <w:rPr>
          <w:rFonts w:ascii="Palatino Linotype" w:hAnsi="Palatino Linotype" w:cs="Arial"/>
          <w:i/>
          <w:sz w:val="22"/>
          <w:szCs w:val="22"/>
          <w:lang w:val="es-ES"/>
        </w:rPr>
      </w:pPr>
      <w:r w:rsidRPr="00881E86">
        <w:rPr>
          <w:rFonts w:ascii="Palatino Linotype" w:hAnsi="Palatino Linotype" w:cs="Arial"/>
          <w:i/>
          <w:sz w:val="22"/>
          <w:szCs w:val="22"/>
          <w:lang w:val="es-ES"/>
        </w:rPr>
        <w:t>“Quisiera me proporcione el subejercicio en su entidad al 1er trimestre de 2019, desglosado por partida específica de acuerdo con el clasificador por objeto de gasto vigente.”. (Sic)</w:t>
      </w:r>
    </w:p>
    <w:p w:rsidR="003061CD" w:rsidRPr="00881E86" w:rsidRDefault="003061CD" w:rsidP="003061CD">
      <w:pPr>
        <w:spacing w:before="160" w:after="160"/>
        <w:ind w:right="709"/>
        <w:jc w:val="both"/>
        <w:rPr>
          <w:rFonts w:ascii="Palatino Linotype" w:hAnsi="Palatino Linotype"/>
          <w:sz w:val="22"/>
          <w:szCs w:val="22"/>
        </w:rPr>
      </w:pPr>
      <w:r w:rsidRPr="00881E86">
        <w:rPr>
          <w:rFonts w:ascii="Palatino Linotype" w:hAnsi="Palatino Linotype"/>
          <w:b/>
        </w:rPr>
        <w:t>Modalidad de entrega:</w:t>
      </w:r>
      <w:r w:rsidRPr="00881E86">
        <w:rPr>
          <w:rFonts w:ascii="Palatino Linotype" w:hAnsi="Palatino Linotype"/>
          <w:sz w:val="22"/>
          <w:szCs w:val="22"/>
        </w:rPr>
        <w:t xml:space="preserve"> </w:t>
      </w:r>
      <w:r w:rsidRPr="00881E86">
        <w:rPr>
          <w:rFonts w:ascii="Palatino Linotype" w:hAnsi="Palatino Linotype"/>
        </w:rPr>
        <w:t>Vía SAIMEX</w:t>
      </w:r>
      <w:bookmarkStart w:id="0" w:name="_GoBack"/>
      <w:bookmarkEnd w:id="0"/>
    </w:p>
    <w:p w:rsidR="003061CD" w:rsidRPr="00881E86" w:rsidRDefault="003061CD" w:rsidP="003061CD">
      <w:pPr>
        <w:spacing w:before="100" w:beforeAutospacing="1" w:after="100" w:afterAutospacing="1" w:line="360" w:lineRule="auto"/>
        <w:jc w:val="both"/>
        <w:rPr>
          <w:rFonts w:ascii="Palatino Linotype" w:hAnsi="Palatino Linotype" w:cs="Arial"/>
          <w:lang w:val="es-ES_tradnl"/>
        </w:rPr>
      </w:pPr>
      <w:bookmarkStart w:id="1" w:name="_Ref516764469"/>
      <w:r w:rsidRPr="00881E86">
        <w:rPr>
          <w:rFonts w:ascii="Palatino Linotype" w:hAnsi="Palatino Linotype"/>
          <w:b/>
          <w:sz w:val="28"/>
          <w:szCs w:val="28"/>
        </w:rPr>
        <w:lastRenderedPageBreak/>
        <w:t>III.</w:t>
      </w:r>
      <w:r w:rsidRPr="00881E86">
        <w:rPr>
          <w:rFonts w:ascii="Palatino Linotype" w:hAnsi="Palatino Linotype"/>
          <w:sz w:val="28"/>
          <w:szCs w:val="28"/>
        </w:rPr>
        <w:t xml:space="preserve"> </w:t>
      </w:r>
      <w:r w:rsidRPr="00881E86">
        <w:rPr>
          <w:rFonts w:ascii="Palatino Linotype" w:hAnsi="Palatino Linotype"/>
          <w:lang w:val="es-ES"/>
        </w:rPr>
        <w:t xml:space="preserve">De las constancias que obran en </w:t>
      </w:r>
      <w:r w:rsidRPr="00881E86">
        <w:rPr>
          <w:rFonts w:ascii="Palatino Linotype" w:hAnsi="Palatino Linotype"/>
          <w:b/>
          <w:lang w:val="es-ES"/>
        </w:rPr>
        <w:t>EL SAIMEX,</w:t>
      </w:r>
      <w:r w:rsidRPr="00881E86">
        <w:rPr>
          <w:rFonts w:ascii="Palatino Linotype" w:hAnsi="Palatino Linotype"/>
          <w:lang w:val="es-ES"/>
        </w:rPr>
        <w:t xml:space="preserve"> se advierte que en fecha siete de mayo de dos mil diecinueve, </w:t>
      </w:r>
      <w:r w:rsidRPr="00881E86">
        <w:rPr>
          <w:rFonts w:ascii="Palatino Linotype" w:hAnsi="Palatino Linotype" w:cs="Arial"/>
          <w:b/>
          <w:lang w:val="es-ES_tradnl"/>
        </w:rPr>
        <w:t>EL</w:t>
      </w:r>
      <w:r w:rsidRPr="00881E86">
        <w:rPr>
          <w:rFonts w:ascii="Palatino Linotype" w:hAnsi="Palatino Linotype" w:cs="Arial"/>
          <w:lang w:val="es-ES_tradnl"/>
        </w:rPr>
        <w:t xml:space="preserve"> </w:t>
      </w:r>
      <w:r w:rsidRPr="00881E86">
        <w:rPr>
          <w:rFonts w:ascii="Palatino Linotype" w:hAnsi="Palatino Linotype" w:cs="Arial"/>
          <w:b/>
          <w:lang w:val="es-ES_tradnl"/>
        </w:rPr>
        <w:t>SUJETO OBLIGADO</w:t>
      </w:r>
      <w:r w:rsidRPr="00881E86">
        <w:rPr>
          <w:rFonts w:ascii="Palatino Linotype" w:hAnsi="Palatino Linotype" w:cs="Arial"/>
          <w:lang w:val="es-ES_tradnl"/>
        </w:rPr>
        <w:t xml:space="preserve"> dio respuesta a la solicitud de información, en los siguientes términos:</w:t>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drawing>
          <wp:inline distT="0" distB="0" distL="0" distR="0" wp14:anchorId="71E03015" wp14:editId="37A5F03C">
            <wp:extent cx="5356371" cy="290705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29" t="11682" r="9654" b="5910"/>
                    <a:stretch/>
                  </pic:blipFill>
                  <pic:spPr bwMode="auto">
                    <a:xfrm>
                      <a:off x="0" y="0"/>
                      <a:ext cx="5364420" cy="2911421"/>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drawing>
          <wp:inline distT="0" distB="0" distL="0" distR="0" wp14:anchorId="52B2FF80" wp14:editId="4447F349">
            <wp:extent cx="5507326" cy="222521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9" t="11843" r="9471" b="26675"/>
                    <a:stretch/>
                  </pic:blipFill>
                  <pic:spPr bwMode="auto">
                    <a:xfrm>
                      <a:off x="0" y="0"/>
                      <a:ext cx="5514472" cy="2228103"/>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lastRenderedPageBreak/>
        <w:drawing>
          <wp:inline distT="0" distB="0" distL="0" distR="0" wp14:anchorId="01D89FD2" wp14:editId="1768B3E9">
            <wp:extent cx="3768597" cy="2049875"/>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63" t="14765" r="14399" b="10939"/>
                    <a:stretch/>
                  </pic:blipFill>
                  <pic:spPr bwMode="auto">
                    <a:xfrm>
                      <a:off x="0" y="0"/>
                      <a:ext cx="3788079" cy="2060472"/>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drawing>
          <wp:inline distT="0" distB="0" distL="0" distR="0" wp14:anchorId="6BCABC98" wp14:editId="27A317D0">
            <wp:extent cx="5041609" cy="1982081"/>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56" t="13955" r="9928" b="26350"/>
                    <a:stretch/>
                  </pic:blipFill>
                  <pic:spPr bwMode="auto">
                    <a:xfrm>
                      <a:off x="0" y="0"/>
                      <a:ext cx="5062497" cy="1990293"/>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drawing>
          <wp:inline distT="0" distB="0" distL="0" distR="0" wp14:anchorId="5E4B6688" wp14:editId="0CE36612">
            <wp:extent cx="4903566" cy="2298766"/>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55" t="12982" r="10658" b="16445"/>
                    <a:stretch/>
                  </pic:blipFill>
                  <pic:spPr bwMode="auto">
                    <a:xfrm>
                      <a:off x="0" y="0"/>
                      <a:ext cx="4904915" cy="2299399"/>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lastRenderedPageBreak/>
        <w:drawing>
          <wp:inline distT="0" distB="0" distL="0" distR="0" wp14:anchorId="0A9801B1" wp14:editId="11D4D1FB">
            <wp:extent cx="5324286" cy="229392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46" t="17197" r="9471" b="17105"/>
                    <a:stretch/>
                  </pic:blipFill>
                  <pic:spPr bwMode="auto">
                    <a:xfrm>
                      <a:off x="0" y="0"/>
                      <a:ext cx="5333748" cy="2298005"/>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drawing>
          <wp:inline distT="0" distB="0" distL="0" distR="0" wp14:anchorId="6462AF0D" wp14:editId="321387C3">
            <wp:extent cx="5474335" cy="444019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50" t="25795" r="25716" b="10615"/>
                    <a:stretch/>
                  </pic:blipFill>
                  <pic:spPr bwMode="auto">
                    <a:xfrm>
                      <a:off x="0" y="0"/>
                      <a:ext cx="5500519" cy="4461431"/>
                    </a:xfrm>
                    <a:prstGeom prst="rect">
                      <a:avLst/>
                    </a:prstGeom>
                    <a:ln>
                      <a:noFill/>
                    </a:ln>
                    <a:extLst>
                      <a:ext uri="{53640926-AAD7-44D8-BBD7-CCE9431645EC}">
                        <a14:shadowObscured xmlns:a14="http://schemas.microsoft.com/office/drawing/2010/main"/>
                      </a:ext>
                    </a:extLst>
                  </pic:spPr>
                </pic:pic>
              </a:graphicData>
            </a:graphic>
          </wp:inline>
        </w:drawing>
      </w:r>
    </w:p>
    <w:p w:rsidR="003061CD" w:rsidRPr="00881E86" w:rsidRDefault="003061CD"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lastRenderedPageBreak/>
        <w:drawing>
          <wp:inline distT="0" distB="0" distL="0" distR="0" wp14:anchorId="04F291D4" wp14:editId="42C67985">
            <wp:extent cx="5375783" cy="30150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13" t="11035" r="26080" b="42897"/>
                    <a:stretch/>
                  </pic:blipFill>
                  <pic:spPr bwMode="auto">
                    <a:xfrm>
                      <a:off x="0" y="0"/>
                      <a:ext cx="5432723" cy="3046984"/>
                    </a:xfrm>
                    <a:prstGeom prst="rect">
                      <a:avLst/>
                    </a:prstGeom>
                    <a:ln>
                      <a:noFill/>
                    </a:ln>
                    <a:extLst>
                      <a:ext uri="{53640926-AAD7-44D8-BBD7-CCE9431645EC}">
                        <a14:shadowObscured xmlns:a14="http://schemas.microsoft.com/office/drawing/2010/main"/>
                      </a:ext>
                    </a:extLst>
                  </pic:spPr>
                </pic:pic>
              </a:graphicData>
            </a:graphic>
          </wp:inline>
        </w:drawing>
      </w:r>
    </w:p>
    <w:p w:rsidR="002951EF" w:rsidRPr="00881E86" w:rsidRDefault="003061CD" w:rsidP="00CA3BAE">
      <w:pPr>
        <w:spacing w:before="100" w:beforeAutospacing="1" w:after="100" w:afterAutospacing="1" w:line="360" w:lineRule="auto"/>
        <w:jc w:val="center"/>
        <w:rPr>
          <w:rFonts w:ascii="Palatino Linotype" w:hAnsi="Palatino Linotype"/>
          <w:sz w:val="28"/>
          <w:szCs w:val="28"/>
        </w:rPr>
      </w:pPr>
      <w:r w:rsidRPr="00881E86">
        <w:rPr>
          <w:noProof/>
          <w:lang w:eastAsia="es-MX"/>
        </w:rPr>
        <w:drawing>
          <wp:inline distT="0" distB="0" distL="0" distR="0" wp14:anchorId="1B3A826B" wp14:editId="19462C9D">
            <wp:extent cx="5411458" cy="37976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34" t="13465" r="26172" b="34625"/>
                    <a:stretch/>
                  </pic:blipFill>
                  <pic:spPr bwMode="auto">
                    <a:xfrm>
                      <a:off x="0" y="0"/>
                      <a:ext cx="5441204" cy="3818518"/>
                    </a:xfrm>
                    <a:prstGeom prst="rect">
                      <a:avLst/>
                    </a:prstGeom>
                    <a:ln>
                      <a:noFill/>
                    </a:ln>
                    <a:extLst>
                      <a:ext uri="{53640926-AAD7-44D8-BBD7-CCE9431645EC}">
                        <a14:shadowObscured xmlns:a14="http://schemas.microsoft.com/office/drawing/2010/main"/>
                      </a:ext>
                    </a:extLst>
                  </pic:spPr>
                </pic:pic>
              </a:graphicData>
            </a:graphic>
          </wp:inline>
        </w:drawing>
      </w:r>
    </w:p>
    <w:p w:rsidR="002951EF" w:rsidRPr="00881E86" w:rsidRDefault="00CA3BAE"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lastRenderedPageBreak/>
        <w:drawing>
          <wp:inline distT="0" distB="0" distL="0" distR="0" wp14:anchorId="6D8B020F" wp14:editId="08DAF0F7">
            <wp:extent cx="4892605" cy="2726724"/>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09" t="21579" r="27175" b="45655"/>
                    <a:stretch/>
                  </pic:blipFill>
                  <pic:spPr bwMode="auto">
                    <a:xfrm>
                      <a:off x="0" y="0"/>
                      <a:ext cx="4962513" cy="2765685"/>
                    </a:xfrm>
                    <a:prstGeom prst="rect">
                      <a:avLst/>
                    </a:prstGeom>
                    <a:ln>
                      <a:noFill/>
                    </a:ln>
                    <a:extLst>
                      <a:ext uri="{53640926-AAD7-44D8-BBD7-CCE9431645EC}">
                        <a14:shadowObscured xmlns:a14="http://schemas.microsoft.com/office/drawing/2010/main"/>
                      </a:ext>
                    </a:extLst>
                  </pic:spPr>
                </pic:pic>
              </a:graphicData>
            </a:graphic>
          </wp:inline>
        </w:drawing>
      </w:r>
      <w:r w:rsidR="002951EF" w:rsidRPr="00881E86">
        <w:rPr>
          <w:noProof/>
          <w:lang w:eastAsia="es-MX"/>
        </w:rPr>
        <w:drawing>
          <wp:inline distT="0" distB="0" distL="0" distR="0" wp14:anchorId="52659F36" wp14:editId="4CFC0FC5">
            <wp:extent cx="5567818" cy="418615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41" t="20928" r="25716" b="12725"/>
                    <a:stretch/>
                  </pic:blipFill>
                  <pic:spPr bwMode="auto">
                    <a:xfrm>
                      <a:off x="0" y="0"/>
                      <a:ext cx="5590823" cy="4203451"/>
                    </a:xfrm>
                    <a:prstGeom prst="rect">
                      <a:avLst/>
                    </a:prstGeom>
                    <a:ln>
                      <a:noFill/>
                    </a:ln>
                    <a:extLst>
                      <a:ext uri="{53640926-AAD7-44D8-BBD7-CCE9431645EC}">
                        <a14:shadowObscured xmlns:a14="http://schemas.microsoft.com/office/drawing/2010/main"/>
                      </a:ext>
                    </a:extLst>
                  </pic:spPr>
                </pic:pic>
              </a:graphicData>
            </a:graphic>
          </wp:inline>
        </w:drawing>
      </w:r>
    </w:p>
    <w:p w:rsidR="002951EF" w:rsidRPr="00881E86" w:rsidRDefault="002951EF" w:rsidP="003061CD">
      <w:pPr>
        <w:spacing w:before="100" w:beforeAutospacing="1" w:after="100" w:afterAutospacing="1" w:line="360" w:lineRule="auto"/>
        <w:jc w:val="center"/>
        <w:rPr>
          <w:rFonts w:ascii="Palatino Linotype" w:hAnsi="Palatino Linotype"/>
          <w:sz w:val="28"/>
          <w:szCs w:val="28"/>
        </w:rPr>
      </w:pPr>
      <w:r w:rsidRPr="00881E86">
        <w:rPr>
          <w:noProof/>
          <w:lang w:eastAsia="es-MX"/>
        </w:rPr>
        <w:lastRenderedPageBreak/>
        <w:drawing>
          <wp:inline distT="0" distB="0" distL="0" distR="0" wp14:anchorId="48B61A66" wp14:editId="02BFDBD4">
            <wp:extent cx="4692634" cy="386354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193" t="20120" r="26263" b="25864"/>
                    <a:stretch/>
                  </pic:blipFill>
                  <pic:spPr bwMode="auto">
                    <a:xfrm>
                      <a:off x="0" y="0"/>
                      <a:ext cx="4729656" cy="3894027"/>
                    </a:xfrm>
                    <a:prstGeom prst="rect">
                      <a:avLst/>
                    </a:prstGeom>
                    <a:ln>
                      <a:noFill/>
                    </a:ln>
                    <a:extLst>
                      <a:ext uri="{53640926-AAD7-44D8-BBD7-CCE9431645EC}">
                        <a14:shadowObscured xmlns:a14="http://schemas.microsoft.com/office/drawing/2010/main"/>
                      </a:ext>
                    </a:extLst>
                  </pic:spPr>
                </pic:pic>
              </a:graphicData>
            </a:graphic>
          </wp:inline>
        </w:drawing>
      </w:r>
    </w:p>
    <w:p w:rsidR="002951EF" w:rsidRPr="00881E86" w:rsidRDefault="003061CD"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b/>
          <w:sz w:val="28"/>
          <w:szCs w:val="28"/>
        </w:rPr>
        <w:t>III.</w:t>
      </w:r>
      <w:r w:rsidRPr="00881E86">
        <w:rPr>
          <w:rFonts w:ascii="Palatino Linotype" w:hAnsi="Palatino Linotype" w:cs="Arial"/>
          <w:szCs w:val="20"/>
        </w:rPr>
        <w:t xml:space="preserve"> </w:t>
      </w:r>
      <w:bookmarkEnd w:id="1"/>
      <w:r w:rsidR="002951EF" w:rsidRPr="00881E86">
        <w:rPr>
          <w:rFonts w:ascii="Palatino Linotype" w:hAnsi="Palatino Linotype"/>
        </w:rPr>
        <w:t xml:space="preserve">Inconforme con la </w:t>
      </w:r>
      <w:r w:rsidR="002951EF" w:rsidRPr="00881E86">
        <w:rPr>
          <w:rFonts w:ascii="Palatino Linotype" w:hAnsi="Palatino Linotype" w:cs="Arial"/>
        </w:rPr>
        <w:t xml:space="preserve">respuesta en fecha trece de mayo de dos mil diecinueve, </w:t>
      </w:r>
      <w:r w:rsidR="002951EF" w:rsidRPr="00881E86">
        <w:rPr>
          <w:rFonts w:ascii="Palatino Linotype" w:hAnsi="Palatino Linotype"/>
          <w:b/>
        </w:rPr>
        <w:t>LA RECURRENTE</w:t>
      </w:r>
      <w:r w:rsidR="002951EF" w:rsidRPr="00881E86">
        <w:rPr>
          <w:rFonts w:ascii="Palatino Linotype" w:hAnsi="Palatino Linotype"/>
        </w:rPr>
        <w:t xml:space="preserve">  interpuso el recurso de revisión objeto del presente estudio, el cual fue registrado en </w:t>
      </w:r>
      <w:r w:rsidR="002951EF" w:rsidRPr="00881E86">
        <w:rPr>
          <w:rFonts w:ascii="Palatino Linotype" w:hAnsi="Palatino Linotype"/>
          <w:b/>
        </w:rPr>
        <w:t>EL SAIMEX</w:t>
      </w:r>
      <w:r w:rsidR="002951EF" w:rsidRPr="00881E86">
        <w:rPr>
          <w:rFonts w:ascii="Palatino Linotype" w:hAnsi="Palatino Linotype"/>
        </w:rPr>
        <w:t xml:space="preserve"> y se le asignó el número de expediente </w:t>
      </w:r>
      <w:r w:rsidR="002951EF" w:rsidRPr="00881E86">
        <w:rPr>
          <w:rFonts w:ascii="Palatino Linotype" w:hAnsi="Palatino Linotype"/>
          <w:b/>
        </w:rPr>
        <w:t xml:space="preserve">03922/INFOEM/IP/RR/2019, </w:t>
      </w:r>
      <w:r w:rsidR="002951EF" w:rsidRPr="00881E86">
        <w:rPr>
          <w:rFonts w:ascii="Palatino Linotype" w:hAnsi="Palatino Linotype" w:cs="Arial"/>
        </w:rPr>
        <w:t>en el que señaló como acto impugnado:</w:t>
      </w:r>
    </w:p>
    <w:p w:rsidR="002951EF" w:rsidRPr="00881E86" w:rsidRDefault="002951EF" w:rsidP="002951EF">
      <w:pPr>
        <w:ind w:left="851" w:right="902"/>
        <w:jc w:val="both"/>
        <w:rPr>
          <w:rFonts w:ascii="Palatino Linotype" w:hAnsi="Palatino Linotype" w:cs="Arial"/>
          <w:i/>
          <w:sz w:val="22"/>
          <w:szCs w:val="22"/>
        </w:rPr>
      </w:pPr>
      <w:r w:rsidRPr="00881E86">
        <w:rPr>
          <w:rFonts w:ascii="Palatino Linotype" w:hAnsi="Palatino Linotype"/>
          <w:i/>
          <w:color w:val="000000"/>
          <w:sz w:val="22"/>
          <w:szCs w:val="22"/>
        </w:rPr>
        <w:t>“Inconformidad con la respuesta. El Sujeto obligado no respondió puntualmente a lo solicitado.” (Sic)</w:t>
      </w:r>
    </w:p>
    <w:p w:rsidR="003061CD" w:rsidRPr="00881E86" w:rsidRDefault="002951EF"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rPr>
        <w:t>Asimismo, como razones o motivos de inconformidad lo siguiente:</w:t>
      </w:r>
    </w:p>
    <w:p w:rsidR="002951EF" w:rsidRPr="00881E86" w:rsidRDefault="002951EF" w:rsidP="002951EF">
      <w:pPr>
        <w:ind w:left="851" w:right="902"/>
        <w:jc w:val="both"/>
        <w:rPr>
          <w:rFonts w:ascii="Palatino Linotype" w:hAnsi="Palatino Linotype"/>
          <w:i/>
          <w:color w:val="000000"/>
          <w:sz w:val="22"/>
          <w:szCs w:val="22"/>
        </w:rPr>
      </w:pPr>
      <w:r w:rsidRPr="00881E86">
        <w:rPr>
          <w:rFonts w:ascii="Palatino Linotype" w:hAnsi="Palatino Linotype"/>
          <w:i/>
          <w:color w:val="000000"/>
          <w:sz w:val="22"/>
          <w:szCs w:val="22"/>
        </w:rPr>
        <w:t>“Inconformidad con la respuesta. El Sujeto obligado no respondió puntualmente a lo solicitado.” (Sic)</w:t>
      </w:r>
    </w:p>
    <w:p w:rsidR="002951EF" w:rsidRPr="00881E86" w:rsidRDefault="003061CD" w:rsidP="002951EF">
      <w:pPr>
        <w:spacing w:before="100" w:beforeAutospacing="1" w:after="100" w:afterAutospacing="1" w:line="360" w:lineRule="auto"/>
        <w:ind w:right="-91"/>
        <w:jc w:val="both"/>
        <w:rPr>
          <w:rFonts w:ascii="Palatino Linotype" w:hAnsi="Palatino Linotype" w:cs="Arial"/>
          <w:lang w:val="es-ES_tradnl"/>
        </w:rPr>
      </w:pPr>
      <w:bookmarkStart w:id="2" w:name="_Ref507070922"/>
      <w:r w:rsidRPr="00881E86">
        <w:rPr>
          <w:rFonts w:ascii="Palatino Linotype" w:hAnsi="Palatino Linotype"/>
          <w:b/>
          <w:sz w:val="28"/>
          <w:szCs w:val="28"/>
        </w:rPr>
        <w:lastRenderedPageBreak/>
        <w:t>IV.</w:t>
      </w:r>
      <w:r w:rsidRPr="00881E86">
        <w:rPr>
          <w:rFonts w:ascii="Palatino Linotype" w:hAnsi="Palatino Linotype"/>
        </w:rPr>
        <w:t xml:space="preserve"> </w:t>
      </w:r>
      <w:bookmarkEnd w:id="2"/>
      <w:r w:rsidR="002951EF" w:rsidRPr="00881E86">
        <w:rPr>
          <w:rFonts w:ascii="Palatino Linotype" w:hAnsi="Palatino Linotype" w:cs="Arial"/>
          <w:lang w:val="es-ES"/>
        </w:rPr>
        <w:t>El trece de mayo de dos mil diecinueve</w:t>
      </w:r>
      <w:r w:rsidR="002951EF" w:rsidRPr="00881E86">
        <w:rPr>
          <w:rFonts w:ascii="Palatino Linotype" w:hAnsi="Palatino Linotype"/>
          <w:lang w:val="es-ES"/>
        </w:rPr>
        <w:t>, el recurso de revisión</w:t>
      </w:r>
      <w:r w:rsidR="002951EF" w:rsidRPr="00881E86">
        <w:rPr>
          <w:rFonts w:ascii="Palatino Linotype" w:hAnsi="Palatino Linotype" w:cs="Arial"/>
          <w:lang w:val="es-ES_tradnl"/>
        </w:rPr>
        <w:t xml:space="preserve"> de que</w:t>
      </w:r>
      <w:r w:rsidR="002951EF" w:rsidRPr="00881E86">
        <w:rPr>
          <w:rFonts w:ascii="Palatino Linotype" w:hAnsi="Palatino Linotype" w:cs="Arial"/>
          <w:lang w:val="es-ES"/>
        </w:rPr>
        <w:t xml:space="preserve"> se trata</w:t>
      </w:r>
      <w:r w:rsidR="002951EF" w:rsidRPr="00881E86">
        <w:rPr>
          <w:rFonts w:ascii="Palatino Linotype" w:hAnsi="Palatino Linotype" w:cs="Arial"/>
          <w:lang w:val="es-ES_tradnl"/>
        </w:rPr>
        <w:t xml:space="preserve"> se envió electrónicamente al Instituto de </w:t>
      </w:r>
      <w:r w:rsidR="002951EF" w:rsidRPr="00881E86">
        <w:rPr>
          <w:rFonts w:ascii="Palatino Linotype" w:eastAsia="Arial Unicode MS" w:hAnsi="Palatino Linotype" w:cs="Arial"/>
          <w:lang w:val="es-ES"/>
        </w:rPr>
        <w:t>Transparencia</w:t>
      </w:r>
      <w:r w:rsidR="002951EF" w:rsidRPr="00881E8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2951EF" w:rsidRPr="00881E86">
        <w:rPr>
          <w:rFonts w:ascii="Palatino Linotype" w:hAnsi="Palatino Linotype"/>
          <w:lang w:val="es-ES"/>
        </w:rPr>
        <w:t>Ley de Transparencia y Acceso a la Información Pública del Estado de México y Municipios</w:t>
      </w:r>
      <w:r w:rsidR="002951EF" w:rsidRPr="00881E86">
        <w:rPr>
          <w:rFonts w:ascii="Palatino Linotype" w:hAnsi="Palatino Linotype" w:cs="Arial"/>
          <w:lang w:val="es-ES_tradnl"/>
        </w:rPr>
        <w:t>, se turnó, a través del</w:t>
      </w:r>
      <w:r w:rsidR="002951EF" w:rsidRPr="00881E86">
        <w:rPr>
          <w:rFonts w:ascii="Palatino Linotype" w:eastAsia="Arial Unicode MS" w:hAnsi="Palatino Linotype" w:cs="Arial"/>
          <w:lang w:val="es-ES_tradnl"/>
        </w:rPr>
        <w:t xml:space="preserve"> </w:t>
      </w:r>
      <w:r w:rsidR="002951EF" w:rsidRPr="00881E86">
        <w:rPr>
          <w:rFonts w:ascii="Palatino Linotype" w:eastAsia="Arial Unicode MS" w:hAnsi="Palatino Linotype" w:cs="Arial"/>
          <w:b/>
          <w:lang w:val="es-ES_tradnl"/>
        </w:rPr>
        <w:t>SAIMEX</w:t>
      </w:r>
      <w:r w:rsidR="002951EF" w:rsidRPr="00881E86">
        <w:rPr>
          <w:rFonts w:ascii="Palatino Linotype" w:hAnsi="Palatino Linotype"/>
          <w:lang w:val="es-ES"/>
        </w:rPr>
        <w:t xml:space="preserve">, el recurso de revisión </w:t>
      </w:r>
      <w:r w:rsidR="002951EF" w:rsidRPr="00881E86">
        <w:rPr>
          <w:rFonts w:ascii="Palatino Linotype" w:hAnsi="Palatino Linotype"/>
          <w:b/>
          <w:lang w:val="es-ES"/>
        </w:rPr>
        <w:t>03922/INFOEM/IP/RR/2019</w:t>
      </w:r>
      <w:r w:rsidR="002951EF" w:rsidRPr="00881E86">
        <w:rPr>
          <w:rFonts w:ascii="Palatino Linotype" w:hAnsi="Palatino Linotype"/>
          <w:lang w:val="es-ES"/>
        </w:rPr>
        <w:t xml:space="preserve"> a la </w:t>
      </w:r>
      <w:r w:rsidR="002951EF" w:rsidRPr="00881E86">
        <w:rPr>
          <w:rFonts w:ascii="Palatino Linotype" w:hAnsi="Palatino Linotype" w:cs="Arial"/>
          <w:lang w:val="es-ES_tradnl"/>
        </w:rPr>
        <w:t xml:space="preserve">Comisionada </w:t>
      </w:r>
      <w:r w:rsidR="002951EF" w:rsidRPr="00881E86">
        <w:rPr>
          <w:rFonts w:ascii="Palatino Linotype" w:hAnsi="Palatino Linotype" w:cs="Arial"/>
          <w:b/>
          <w:lang w:val="es-ES_tradnl"/>
        </w:rPr>
        <w:t xml:space="preserve">Eva </w:t>
      </w:r>
      <w:proofErr w:type="spellStart"/>
      <w:r w:rsidR="002951EF" w:rsidRPr="00881E86">
        <w:rPr>
          <w:rFonts w:ascii="Palatino Linotype" w:hAnsi="Palatino Linotype" w:cs="Arial"/>
          <w:b/>
          <w:lang w:val="es-ES_tradnl"/>
        </w:rPr>
        <w:t>Abaid</w:t>
      </w:r>
      <w:proofErr w:type="spellEnd"/>
      <w:r w:rsidR="002951EF" w:rsidRPr="00881E86">
        <w:rPr>
          <w:rFonts w:ascii="Palatino Linotype" w:hAnsi="Palatino Linotype" w:cs="Arial"/>
          <w:b/>
          <w:lang w:val="es-ES_tradnl"/>
        </w:rPr>
        <w:t xml:space="preserve"> </w:t>
      </w:r>
      <w:proofErr w:type="spellStart"/>
      <w:r w:rsidR="002951EF" w:rsidRPr="00881E86">
        <w:rPr>
          <w:rFonts w:ascii="Palatino Linotype" w:hAnsi="Palatino Linotype" w:cs="Arial"/>
          <w:b/>
          <w:lang w:val="es-ES_tradnl"/>
        </w:rPr>
        <w:t>Yapur</w:t>
      </w:r>
      <w:proofErr w:type="spellEnd"/>
      <w:r w:rsidR="002951EF" w:rsidRPr="00881E86">
        <w:rPr>
          <w:rFonts w:ascii="Palatino Linotype" w:hAnsi="Palatino Linotype" w:cs="Arial"/>
          <w:b/>
          <w:lang w:val="es-ES_tradnl"/>
        </w:rPr>
        <w:t xml:space="preserve">, </w:t>
      </w:r>
      <w:r w:rsidR="002951EF" w:rsidRPr="00881E86">
        <w:rPr>
          <w:rFonts w:ascii="Palatino Linotype" w:hAnsi="Palatino Linotype" w:cs="Arial"/>
          <w:lang w:val="es-ES_tradnl"/>
        </w:rPr>
        <w:t xml:space="preserve">a efecto de que se decretará su admisión o </w:t>
      </w:r>
      <w:proofErr w:type="spellStart"/>
      <w:r w:rsidR="002951EF" w:rsidRPr="00881E86">
        <w:rPr>
          <w:rFonts w:ascii="Palatino Linotype" w:hAnsi="Palatino Linotype" w:cs="Arial"/>
          <w:lang w:val="es-ES_tradnl"/>
        </w:rPr>
        <w:t>desechamiento</w:t>
      </w:r>
      <w:proofErr w:type="spellEnd"/>
      <w:r w:rsidR="002951EF" w:rsidRPr="00881E86">
        <w:rPr>
          <w:rFonts w:ascii="Palatino Linotype" w:hAnsi="Palatino Linotype" w:cs="Arial"/>
          <w:lang w:val="es-ES_tradnl"/>
        </w:rPr>
        <w:t>.</w:t>
      </w:r>
    </w:p>
    <w:p w:rsidR="002951EF" w:rsidRPr="00881E86" w:rsidRDefault="003061CD" w:rsidP="002951EF">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881E86">
        <w:rPr>
          <w:rFonts w:ascii="Palatino Linotype" w:hAnsi="Palatino Linotype" w:cs="Arial"/>
          <w:b/>
          <w:sz w:val="28"/>
          <w:szCs w:val="28"/>
        </w:rPr>
        <w:t>V.</w:t>
      </w:r>
      <w:r w:rsidRPr="00881E86">
        <w:rPr>
          <w:rFonts w:ascii="Palatino Linotype" w:hAnsi="Palatino Linotype" w:cs="Arial"/>
        </w:rPr>
        <w:t xml:space="preserve"> </w:t>
      </w:r>
      <w:r w:rsidR="002951EF" w:rsidRPr="00881E86">
        <w:rPr>
          <w:rFonts w:ascii="Palatino Linotype" w:eastAsia="MS Mincho" w:hAnsi="Palatino Linotype" w:cs="Arial"/>
          <w:lang w:val="es-ES_tradnl"/>
        </w:rPr>
        <w:t>De las constancias de los expedientes electrónicos del</w:t>
      </w:r>
      <w:r w:rsidR="002951EF" w:rsidRPr="00881E86">
        <w:rPr>
          <w:rFonts w:ascii="Palatino Linotype" w:eastAsia="MS Mincho" w:hAnsi="Palatino Linotype" w:cs="Arial"/>
          <w:b/>
          <w:lang w:val="es-ES_tradnl"/>
        </w:rPr>
        <w:t xml:space="preserve"> SAIMEX</w:t>
      </w:r>
      <w:r w:rsidR="002951EF" w:rsidRPr="00881E86">
        <w:rPr>
          <w:rFonts w:ascii="Palatino Linotype" w:eastAsia="MS Mincho" w:hAnsi="Palatino Linotype" w:cs="Arial"/>
          <w:lang w:val="es-ES_tradnl"/>
        </w:rPr>
        <w:t xml:space="preserve">, se desprende que el diecisiete de mayo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951EF" w:rsidRPr="00881E86">
        <w:rPr>
          <w:rFonts w:ascii="Palatino Linotype" w:eastAsia="MS Mincho" w:hAnsi="Palatino Linotype" w:cs="Arial"/>
          <w:b/>
          <w:lang w:val="es-ES_tradnl"/>
        </w:rPr>
        <w:t xml:space="preserve">EL SUJETO OBLIGADO </w:t>
      </w:r>
      <w:r w:rsidR="002951EF" w:rsidRPr="00881E86">
        <w:rPr>
          <w:rFonts w:ascii="Palatino Linotype" w:eastAsia="MS Mincho" w:hAnsi="Palatino Linotype" w:cs="Arial"/>
          <w:lang w:val="es-ES_tradnl"/>
        </w:rPr>
        <w:t>rindiera su Informe Justificado respectivamente.</w:t>
      </w:r>
    </w:p>
    <w:p w:rsidR="002951EF" w:rsidRPr="00881E86" w:rsidRDefault="003061CD" w:rsidP="002951EF">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81E86">
        <w:rPr>
          <w:rFonts w:ascii="Palatino Linotype" w:hAnsi="Palatino Linotype" w:cs="Arial"/>
          <w:b/>
          <w:sz w:val="28"/>
          <w:szCs w:val="28"/>
        </w:rPr>
        <w:t>VI.</w:t>
      </w:r>
      <w:r w:rsidRPr="00881E86">
        <w:rPr>
          <w:rFonts w:ascii="Palatino Linotype" w:hAnsi="Palatino Linotype" w:cs="Arial"/>
        </w:rPr>
        <w:t xml:space="preserve"> </w:t>
      </w:r>
      <w:bookmarkStart w:id="3" w:name="_Ref529870989"/>
      <w:r w:rsidR="002951EF" w:rsidRPr="00881E86">
        <w:rPr>
          <w:rFonts w:ascii="Palatino Linotype" w:hAnsi="Palatino Linotype" w:cs="Arial"/>
        </w:rPr>
        <w:t>De</w:t>
      </w:r>
      <w:r w:rsidR="002951EF" w:rsidRPr="00881E86">
        <w:rPr>
          <w:rFonts w:ascii="Palatino Linotype" w:hAnsi="Palatino Linotype" w:cs="Arial"/>
          <w:lang w:val="es-ES_tradnl"/>
        </w:rPr>
        <w:t xml:space="preserve"> las </w:t>
      </w:r>
      <w:r w:rsidR="002951EF" w:rsidRPr="00881E86">
        <w:rPr>
          <w:rFonts w:ascii="Palatino Linotype" w:hAnsi="Palatino Linotype"/>
        </w:rPr>
        <w:t>constancias</w:t>
      </w:r>
      <w:r w:rsidR="002951EF" w:rsidRPr="00881E86">
        <w:rPr>
          <w:rFonts w:ascii="Palatino Linotype" w:hAnsi="Palatino Linotype" w:cs="Arial"/>
          <w:lang w:val="es-ES_tradnl"/>
        </w:rPr>
        <w:t xml:space="preserve"> que obran en el </w:t>
      </w:r>
      <w:r w:rsidR="002951EF" w:rsidRPr="00881E86">
        <w:rPr>
          <w:rFonts w:ascii="Palatino Linotype" w:hAnsi="Palatino Linotype" w:cs="Arial"/>
          <w:b/>
          <w:lang w:val="es-ES_tradnl"/>
        </w:rPr>
        <w:t>SAIMEX</w:t>
      </w:r>
      <w:r w:rsidR="002951EF" w:rsidRPr="00881E86">
        <w:rPr>
          <w:rFonts w:ascii="Palatino Linotype" w:hAnsi="Palatino Linotype" w:cs="Arial"/>
          <w:lang w:val="es-ES_tradnl"/>
        </w:rPr>
        <w:t xml:space="preserve">, se advierte que, </w:t>
      </w:r>
      <w:r w:rsidR="002951EF" w:rsidRPr="00881E86">
        <w:rPr>
          <w:rFonts w:ascii="Palatino Linotype" w:hAnsi="Palatino Linotype" w:cs="Arial"/>
          <w:b/>
        </w:rPr>
        <w:t>L</w:t>
      </w:r>
      <w:r w:rsidR="002429D8" w:rsidRPr="00881E86">
        <w:rPr>
          <w:rFonts w:ascii="Palatino Linotype" w:hAnsi="Palatino Linotype" w:cs="Arial"/>
          <w:b/>
        </w:rPr>
        <w:t>A</w:t>
      </w:r>
      <w:r w:rsidR="002951EF" w:rsidRPr="00881E86">
        <w:rPr>
          <w:rFonts w:ascii="Palatino Linotype" w:hAnsi="Palatino Linotype" w:cs="Arial"/>
          <w:b/>
        </w:rPr>
        <w:t xml:space="preserve"> RECURRENTE </w:t>
      </w:r>
      <w:r w:rsidR="002429D8" w:rsidRPr="00881E86">
        <w:rPr>
          <w:rFonts w:ascii="Palatino Linotype" w:hAnsi="Palatino Linotype" w:cs="Arial"/>
        </w:rPr>
        <w:t>fue omisa</w:t>
      </w:r>
      <w:r w:rsidR="002951EF" w:rsidRPr="00881E86">
        <w:rPr>
          <w:rFonts w:ascii="Palatino Linotype" w:hAnsi="Palatino Linotype" w:cs="Arial"/>
        </w:rPr>
        <w:t xml:space="preserve"> en realizar manifestaciones, alegatos y ofrecer las pruebas que a su derecho </w:t>
      </w:r>
      <w:r w:rsidR="002429D8" w:rsidRPr="00881E86">
        <w:rPr>
          <w:rFonts w:ascii="Palatino Linotype" w:hAnsi="Palatino Linotype" w:cs="Arial"/>
          <w:lang w:val="es-ES_tradnl"/>
        </w:rPr>
        <w:t xml:space="preserve">conviniera. Por otra parte, </w:t>
      </w:r>
      <w:r w:rsidR="002951EF" w:rsidRPr="00881E86">
        <w:rPr>
          <w:rFonts w:ascii="Palatino Linotype" w:hAnsi="Palatino Linotype" w:cs="Arial"/>
          <w:b/>
          <w:lang w:val="es-ES_tradnl"/>
        </w:rPr>
        <w:t xml:space="preserve">EL SUJETO OBLIGADO </w:t>
      </w:r>
      <w:r w:rsidR="002951EF" w:rsidRPr="00881E86">
        <w:rPr>
          <w:rFonts w:ascii="Palatino Linotype" w:hAnsi="Palatino Linotype" w:cs="Arial"/>
          <w:lang w:val="es-ES_tradnl"/>
        </w:rPr>
        <w:t xml:space="preserve">en </w:t>
      </w:r>
      <w:r w:rsidR="002429D8" w:rsidRPr="00881E86">
        <w:rPr>
          <w:rFonts w:ascii="Palatino Linotype" w:hAnsi="Palatino Linotype" w:cs="Arial"/>
          <w:lang w:val="es-ES_tradnl"/>
        </w:rPr>
        <w:t xml:space="preserve">fecha veintiocho de mayo de dos mil diecinueve, rindió </w:t>
      </w:r>
      <w:r w:rsidR="002951EF" w:rsidRPr="00881E86">
        <w:rPr>
          <w:rFonts w:ascii="Palatino Linotype" w:hAnsi="Palatino Linotype" w:cs="Arial"/>
          <w:lang w:val="es-ES_tradnl"/>
        </w:rPr>
        <w:t>el Informe Justificado correspondiente; tal y como se aprecia enseguida:</w:t>
      </w:r>
    </w:p>
    <w:p w:rsidR="003061CD" w:rsidRPr="00881E86" w:rsidRDefault="002429D8" w:rsidP="002429D8">
      <w:pPr>
        <w:tabs>
          <w:tab w:val="center" w:pos="4252"/>
          <w:tab w:val="right" w:pos="8504"/>
        </w:tabs>
        <w:spacing w:line="360" w:lineRule="auto"/>
        <w:jc w:val="center"/>
        <w:rPr>
          <w:rFonts w:ascii="Palatino Linotype" w:eastAsia="MS Mincho" w:hAnsi="Palatino Linotype" w:cs="Arial"/>
          <w:lang w:val="es-ES_tradnl"/>
        </w:rPr>
      </w:pPr>
      <w:r w:rsidRPr="00881E86">
        <w:rPr>
          <w:noProof/>
          <w:lang w:eastAsia="es-MX"/>
        </w:rPr>
        <w:lastRenderedPageBreak/>
        <w:drawing>
          <wp:inline distT="0" distB="0" distL="0" distR="0" wp14:anchorId="4D878538" wp14:editId="24CA5A50">
            <wp:extent cx="5488073" cy="55111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857" t="15577" r="15678" b="35109"/>
                    <a:stretch/>
                  </pic:blipFill>
                  <pic:spPr bwMode="auto">
                    <a:xfrm>
                      <a:off x="0" y="0"/>
                      <a:ext cx="5520974" cy="5544154"/>
                    </a:xfrm>
                    <a:prstGeom prst="rect">
                      <a:avLst/>
                    </a:prstGeom>
                    <a:ln>
                      <a:noFill/>
                    </a:ln>
                    <a:extLst>
                      <a:ext uri="{53640926-AAD7-44D8-BBD7-CCE9431645EC}">
                        <a14:shadowObscured xmlns:a14="http://schemas.microsoft.com/office/drawing/2010/main"/>
                      </a:ext>
                    </a:extLst>
                  </pic:spPr>
                </pic:pic>
              </a:graphicData>
            </a:graphic>
          </wp:inline>
        </w:drawing>
      </w:r>
    </w:p>
    <w:p w:rsidR="005376ED" w:rsidRPr="00881E86" w:rsidRDefault="002429D8" w:rsidP="002429D8">
      <w:pPr>
        <w:tabs>
          <w:tab w:val="center" w:pos="4252"/>
          <w:tab w:val="right" w:pos="8504"/>
        </w:tabs>
        <w:spacing w:line="360" w:lineRule="auto"/>
        <w:jc w:val="both"/>
        <w:rPr>
          <w:rFonts w:ascii="Palatino Linotype" w:eastAsia="MS Mincho" w:hAnsi="Palatino Linotype" w:cs="Arial"/>
          <w:lang w:val="es-ES_tradnl"/>
        </w:rPr>
      </w:pPr>
      <w:r w:rsidRPr="00881E86">
        <w:rPr>
          <w:rFonts w:ascii="Palatino Linotype" w:eastAsia="MS Mincho" w:hAnsi="Palatino Linotype" w:cs="Arial"/>
          <w:lang w:val="es-ES_tradnl"/>
        </w:rPr>
        <w:t xml:space="preserve">Así, es de precisar que, </w:t>
      </w:r>
      <w:r w:rsidRPr="00881E86">
        <w:rPr>
          <w:rFonts w:ascii="Palatino Linotype" w:eastAsia="MS Mincho" w:hAnsi="Palatino Linotype" w:cs="Arial"/>
          <w:b/>
          <w:lang w:val="es-ES_tradnl"/>
        </w:rPr>
        <w:t xml:space="preserve">EL SUJETO OBLIGADO </w:t>
      </w:r>
      <w:r w:rsidRPr="00881E86">
        <w:rPr>
          <w:rFonts w:ascii="Palatino Linotype" w:eastAsia="MS Mincho" w:hAnsi="Palatino Linotype" w:cs="Arial"/>
          <w:lang w:val="es-ES_tradnl"/>
        </w:rPr>
        <w:t xml:space="preserve">ratificó su respuesta; por lo que, al no actualizar el </w:t>
      </w:r>
      <w:r w:rsidR="005376ED" w:rsidRPr="00881E86">
        <w:rPr>
          <w:rFonts w:ascii="Palatino Linotype" w:eastAsia="MS Mincho" w:hAnsi="Palatino Linotype" w:cs="Arial"/>
          <w:lang w:val="es-ES_tradnl"/>
        </w:rPr>
        <w:t>supuesto previsto en la fracción III del artículo 185 de la Ley de la materia no fue puesto a la vista de la solicitante; sin embargo, se inserta su contenido para que a través de este medio tenga conocimiento de la totalidad de las constancia que obran en el expediente electrónico del recurso de revisión:</w:t>
      </w:r>
    </w:p>
    <w:p w:rsidR="002429D8" w:rsidRPr="00881E86" w:rsidRDefault="005376ED" w:rsidP="005376ED">
      <w:pPr>
        <w:tabs>
          <w:tab w:val="center" w:pos="4252"/>
          <w:tab w:val="right" w:pos="8504"/>
        </w:tabs>
        <w:spacing w:line="360" w:lineRule="auto"/>
        <w:jc w:val="center"/>
        <w:rPr>
          <w:rFonts w:ascii="Palatino Linotype" w:eastAsia="MS Mincho" w:hAnsi="Palatino Linotype" w:cs="Arial"/>
          <w:lang w:val="es-ES_tradnl"/>
        </w:rPr>
      </w:pPr>
      <w:r w:rsidRPr="00881E86">
        <w:rPr>
          <w:noProof/>
          <w:lang w:eastAsia="es-MX"/>
        </w:rPr>
        <w:lastRenderedPageBreak/>
        <w:drawing>
          <wp:inline distT="0" distB="0" distL="0" distR="0" wp14:anchorId="59114A06" wp14:editId="18C873C0">
            <wp:extent cx="5392709" cy="6934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87" t="8761" r="33838" b="16779"/>
                    <a:stretch/>
                  </pic:blipFill>
                  <pic:spPr bwMode="auto">
                    <a:xfrm>
                      <a:off x="0" y="0"/>
                      <a:ext cx="5421165" cy="6970789"/>
                    </a:xfrm>
                    <a:prstGeom prst="rect">
                      <a:avLst/>
                    </a:prstGeom>
                    <a:ln>
                      <a:noFill/>
                    </a:ln>
                    <a:extLst>
                      <a:ext uri="{53640926-AAD7-44D8-BBD7-CCE9431645EC}">
                        <a14:shadowObscured xmlns:a14="http://schemas.microsoft.com/office/drawing/2010/main"/>
                      </a:ext>
                    </a:extLst>
                  </pic:spPr>
                </pic:pic>
              </a:graphicData>
            </a:graphic>
          </wp:inline>
        </w:drawing>
      </w:r>
    </w:p>
    <w:p w:rsidR="005376ED" w:rsidRPr="00881E86" w:rsidRDefault="005376ED" w:rsidP="005376ED">
      <w:pPr>
        <w:tabs>
          <w:tab w:val="center" w:pos="4252"/>
          <w:tab w:val="right" w:pos="8504"/>
        </w:tabs>
        <w:spacing w:line="360" w:lineRule="auto"/>
        <w:jc w:val="center"/>
        <w:rPr>
          <w:rFonts w:ascii="Palatino Linotype" w:eastAsia="MS Mincho" w:hAnsi="Palatino Linotype" w:cs="Arial"/>
          <w:lang w:val="es-ES_tradnl"/>
        </w:rPr>
      </w:pPr>
      <w:r w:rsidRPr="00881E86">
        <w:rPr>
          <w:noProof/>
          <w:lang w:eastAsia="es-MX"/>
        </w:rPr>
        <w:lastRenderedPageBreak/>
        <w:drawing>
          <wp:inline distT="0" distB="0" distL="0" distR="0" wp14:anchorId="24DE0CB7" wp14:editId="210821C9">
            <wp:extent cx="5335936" cy="69769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50" t="12005" r="34294" b="14184"/>
                    <a:stretch/>
                  </pic:blipFill>
                  <pic:spPr bwMode="auto">
                    <a:xfrm>
                      <a:off x="0" y="0"/>
                      <a:ext cx="5364406" cy="7014151"/>
                    </a:xfrm>
                    <a:prstGeom prst="rect">
                      <a:avLst/>
                    </a:prstGeom>
                    <a:ln>
                      <a:noFill/>
                    </a:ln>
                    <a:extLst>
                      <a:ext uri="{53640926-AAD7-44D8-BBD7-CCE9431645EC}">
                        <a14:shadowObscured xmlns:a14="http://schemas.microsoft.com/office/drawing/2010/main"/>
                      </a:ext>
                    </a:extLst>
                  </pic:spPr>
                </pic:pic>
              </a:graphicData>
            </a:graphic>
          </wp:inline>
        </w:drawing>
      </w:r>
    </w:p>
    <w:p w:rsidR="005376ED" w:rsidRPr="00881E86" w:rsidRDefault="005376ED" w:rsidP="005376ED">
      <w:pPr>
        <w:tabs>
          <w:tab w:val="center" w:pos="4252"/>
          <w:tab w:val="right" w:pos="8504"/>
        </w:tabs>
        <w:spacing w:line="360" w:lineRule="auto"/>
        <w:jc w:val="center"/>
        <w:rPr>
          <w:rFonts w:ascii="Palatino Linotype" w:eastAsia="MS Mincho" w:hAnsi="Palatino Linotype" w:cs="Arial"/>
          <w:lang w:val="es-ES_tradnl"/>
        </w:rPr>
      </w:pPr>
      <w:r w:rsidRPr="00881E86">
        <w:rPr>
          <w:noProof/>
          <w:lang w:eastAsia="es-MX"/>
        </w:rPr>
        <w:lastRenderedPageBreak/>
        <w:drawing>
          <wp:inline distT="0" distB="0" distL="0" distR="0" wp14:anchorId="21421083" wp14:editId="6B6DD3A9">
            <wp:extent cx="5222304" cy="69029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316" t="14277" r="34203" b="11750"/>
                    <a:stretch/>
                  </pic:blipFill>
                  <pic:spPr bwMode="auto">
                    <a:xfrm>
                      <a:off x="0" y="0"/>
                      <a:ext cx="5236789" cy="6922073"/>
                    </a:xfrm>
                    <a:prstGeom prst="rect">
                      <a:avLst/>
                    </a:prstGeom>
                    <a:ln>
                      <a:noFill/>
                    </a:ln>
                    <a:extLst>
                      <a:ext uri="{53640926-AAD7-44D8-BBD7-CCE9431645EC}">
                        <a14:shadowObscured xmlns:a14="http://schemas.microsoft.com/office/drawing/2010/main"/>
                      </a:ext>
                    </a:extLst>
                  </pic:spPr>
                </pic:pic>
              </a:graphicData>
            </a:graphic>
          </wp:inline>
        </w:drawing>
      </w:r>
    </w:p>
    <w:p w:rsidR="005376ED" w:rsidRPr="00881E86" w:rsidRDefault="005376ED" w:rsidP="005376ED">
      <w:pPr>
        <w:tabs>
          <w:tab w:val="center" w:pos="4252"/>
          <w:tab w:val="right" w:pos="8504"/>
        </w:tabs>
        <w:spacing w:line="360" w:lineRule="auto"/>
        <w:jc w:val="center"/>
        <w:rPr>
          <w:rFonts w:ascii="Palatino Linotype" w:eastAsia="MS Mincho" w:hAnsi="Palatino Linotype" w:cs="Arial"/>
          <w:lang w:val="es-ES_tradnl"/>
        </w:rPr>
      </w:pPr>
      <w:r w:rsidRPr="00881E86">
        <w:rPr>
          <w:noProof/>
          <w:lang w:eastAsia="es-MX"/>
        </w:rPr>
        <w:lastRenderedPageBreak/>
        <w:drawing>
          <wp:inline distT="0" distB="0" distL="0" distR="0" wp14:anchorId="7EB48E1E" wp14:editId="45095D30">
            <wp:extent cx="5371772" cy="5741773"/>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495" t="9734" r="33381" b="17104"/>
                    <a:stretch/>
                  </pic:blipFill>
                  <pic:spPr bwMode="auto">
                    <a:xfrm>
                      <a:off x="0" y="0"/>
                      <a:ext cx="5400772" cy="5772770"/>
                    </a:xfrm>
                    <a:prstGeom prst="rect">
                      <a:avLst/>
                    </a:prstGeom>
                    <a:ln>
                      <a:noFill/>
                    </a:ln>
                    <a:extLst>
                      <a:ext uri="{53640926-AAD7-44D8-BBD7-CCE9431645EC}">
                        <a14:shadowObscured xmlns:a14="http://schemas.microsoft.com/office/drawing/2010/main"/>
                      </a:ext>
                    </a:extLst>
                  </pic:spPr>
                </pic:pic>
              </a:graphicData>
            </a:graphic>
          </wp:inline>
        </w:drawing>
      </w:r>
    </w:p>
    <w:p w:rsidR="005376ED" w:rsidRPr="00881E86" w:rsidRDefault="003061CD" w:rsidP="005376ED">
      <w:pPr>
        <w:pStyle w:val="Prrafodelista"/>
        <w:tabs>
          <w:tab w:val="left" w:pos="709"/>
        </w:tabs>
        <w:spacing w:before="200" w:after="200" w:line="360" w:lineRule="auto"/>
        <w:ind w:left="0"/>
        <w:jc w:val="both"/>
        <w:rPr>
          <w:rFonts w:ascii="Palatino Linotype" w:hAnsi="Palatino Linotype" w:cs="Arial"/>
        </w:rPr>
      </w:pPr>
      <w:r w:rsidRPr="00881E86">
        <w:rPr>
          <w:rFonts w:ascii="Palatino Linotype" w:hAnsi="Palatino Linotype" w:cs="Arial"/>
          <w:b/>
          <w:sz w:val="28"/>
          <w:szCs w:val="28"/>
        </w:rPr>
        <w:t>VII.</w:t>
      </w:r>
      <w:r w:rsidRPr="00881E86">
        <w:rPr>
          <w:rFonts w:ascii="Palatino Linotype" w:hAnsi="Palatino Linotype" w:cs="Arial"/>
        </w:rPr>
        <w:t xml:space="preserve"> </w:t>
      </w:r>
      <w:r w:rsidR="005376ED" w:rsidRPr="00881E86">
        <w:rPr>
          <w:rFonts w:ascii="Palatino Linotype" w:hAnsi="Palatino Linotype" w:cs="Arial"/>
        </w:rPr>
        <w:t xml:space="preserve">Una vez analizado el estado procesal que guarda el expediente, en fecha veintinueve de mayo </w:t>
      </w:r>
      <w:r w:rsidR="005376ED" w:rsidRPr="00881E86">
        <w:rPr>
          <w:rFonts w:ascii="Palatino Linotype" w:hAnsi="Palatino Linotype" w:cs="Arial"/>
          <w:lang w:val="es-ES_tradnl"/>
        </w:rPr>
        <w:t>de dos mil diecinueve</w:t>
      </w:r>
      <w:r w:rsidR="005376ED" w:rsidRPr="00881E86">
        <w:rPr>
          <w:rFonts w:ascii="Palatino Linotype" w:hAnsi="Palatino Linotype" w:cs="Arial"/>
        </w:rPr>
        <w:t xml:space="preserve">, la Comisionada Ponente acordó el cierre de instrucción, así </w:t>
      </w:r>
      <w:r w:rsidR="005376ED" w:rsidRPr="00881E86">
        <w:rPr>
          <w:rFonts w:ascii="Palatino Linotype" w:hAnsi="Palatino Linotype" w:cs="Arial"/>
          <w:lang w:val="es-ES_tradnl"/>
        </w:rPr>
        <w:t>como</w:t>
      </w:r>
      <w:r w:rsidR="005376ED" w:rsidRPr="00881E86">
        <w:rPr>
          <w:rFonts w:ascii="Palatino Linotype" w:hAnsi="Palatino Linotype" w:cs="Arial"/>
        </w:rPr>
        <w:t xml:space="preserve"> la remisión del mismo a efecto </w:t>
      </w:r>
      <w:r w:rsidR="005376ED" w:rsidRPr="00881E86">
        <w:rPr>
          <w:rFonts w:ascii="Palatino Linotype" w:hAnsi="Palatino Linotype" w:cs="Arial"/>
          <w:lang w:val="es-ES_tradnl"/>
        </w:rPr>
        <w:t>de</w:t>
      </w:r>
      <w:r w:rsidR="005376ED" w:rsidRPr="00881E86">
        <w:rPr>
          <w:rFonts w:ascii="Palatino Linotype" w:hAnsi="Palatino Linotype" w:cs="Arial"/>
        </w:rPr>
        <w:t xml:space="preserve"> ser resuelto, de conformidad </w:t>
      </w:r>
      <w:r w:rsidR="005376ED" w:rsidRPr="00881E86">
        <w:rPr>
          <w:rFonts w:ascii="Palatino Linotype" w:hAnsi="Palatino Linotype" w:cs="Arial"/>
        </w:rPr>
        <w:lastRenderedPageBreak/>
        <w:t>con lo establecido en el artículo 185 fracciones VI y VIII de la Ley de Transparencia y Acceso a la Información Pública del Estado de México y Municipio.</w:t>
      </w:r>
    </w:p>
    <w:p w:rsidR="003061CD" w:rsidRPr="00881E86" w:rsidRDefault="003061CD" w:rsidP="003061CD">
      <w:pPr>
        <w:pStyle w:val="Prrafodelista"/>
        <w:tabs>
          <w:tab w:val="left" w:pos="709"/>
        </w:tabs>
        <w:spacing w:before="200" w:after="200" w:line="360" w:lineRule="auto"/>
        <w:ind w:left="0"/>
        <w:jc w:val="both"/>
        <w:rPr>
          <w:rFonts w:ascii="Palatino Linotype" w:hAnsi="Palatino Linotype" w:cs="Arial"/>
          <w:b/>
          <w:sz w:val="28"/>
          <w:szCs w:val="28"/>
        </w:rPr>
      </w:pPr>
      <w:r w:rsidRPr="00881E86">
        <w:rPr>
          <w:rFonts w:ascii="Palatino Linotype" w:hAnsi="Palatino Linotype" w:cs="Arial"/>
          <w:b/>
          <w:sz w:val="28"/>
          <w:szCs w:val="28"/>
        </w:rPr>
        <w:t xml:space="preserve">VIII. </w:t>
      </w:r>
      <w:bookmarkEnd w:id="3"/>
      <w:r w:rsidRPr="00881E86">
        <w:rPr>
          <w:rFonts w:ascii="Palatino Linotype" w:hAnsi="Palatino Linotype" w:cs="Arial"/>
        </w:rPr>
        <w:t xml:space="preserve">En fecha </w:t>
      </w:r>
      <w:r w:rsidR="005376ED" w:rsidRPr="00881E86">
        <w:rPr>
          <w:rFonts w:ascii="Palatino Linotype" w:hAnsi="Palatino Linotype" w:cs="Arial"/>
        </w:rPr>
        <w:t xml:space="preserve">veintiocho de </w:t>
      </w:r>
      <w:r w:rsidRPr="00881E86">
        <w:rPr>
          <w:rFonts w:ascii="Palatino Linotype" w:hAnsi="Palatino Linotype" w:cs="Arial"/>
        </w:rPr>
        <w:t xml:space="preserve">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3061CD" w:rsidRPr="00881E86" w:rsidRDefault="003061CD" w:rsidP="003061CD">
      <w:pPr>
        <w:spacing w:before="120" w:after="120" w:line="360" w:lineRule="auto"/>
        <w:jc w:val="center"/>
        <w:rPr>
          <w:rFonts w:ascii="Palatino Linotype" w:hAnsi="Palatino Linotype"/>
          <w:b/>
          <w:bCs/>
          <w:spacing w:val="60"/>
          <w:sz w:val="28"/>
        </w:rPr>
      </w:pPr>
      <w:r w:rsidRPr="00881E86">
        <w:rPr>
          <w:rFonts w:ascii="Palatino Linotype" w:hAnsi="Palatino Linotype"/>
          <w:b/>
          <w:bCs/>
          <w:spacing w:val="60"/>
          <w:sz w:val="28"/>
        </w:rPr>
        <w:t>CONSIDERANDO</w:t>
      </w:r>
    </w:p>
    <w:p w:rsidR="003061CD" w:rsidRPr="00881E86" w:rsidRDefault="003061CD" w:rsidP="003061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81E86">
        <w:rPr>
          <w:rFonts w:ascii="Palatino Linotype" w:hAnsi="Palatino Linotype"/>
          <w:b/>
          <w:sz w:val="28"/>
          <w:szCs w:val="28"/>
        </w:rPr>
        <w:t>PRIMERO.</w:t>
      </w:r>
      <w:r w:rsidRPr="00881E86">
        <w:rPr>
          <w:rFonts w:ascii="Palatino Linotype" w:hAnsi="Palatino Linotype"/>
          <w:b/>
        </w:rPr>
        <w:t xml:space="preserve"> Competencia</w:t>
      </w:r>
      <w:r w:rsidRPr="00881E86">
        <w:rPr>
          <w:rFonts w:ascii="Palatino Linotype" w:hAnsi="Palatino Linotype"/>
        </w:rPr>
        <w:t>.</w:t>
      </w:r>
      <w:r w:rsidRPr="00881E86">
        <w:rPr>
          <w:rFonts w:ascii="Palatino Linotype" w:hAnsi="Palatino Linotype"/>
          <w:b/>
        </w:rPr>
        <w:t xml:space="preserve"> </w:t>
      </w:r>
      <w:r w:rsidRPr="00881E8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w:t>
      </w:r>
      <w:r w:rsidR="00B37257">
        <w:rPr>
          <w:rFonts w:ascii="Palatino Linotype" w:hAnsi="Palatino Linotype"/>
        </w:rPr>
        <w:t xml:space="preserve"> vigésimo segundo, vigésimo tercero y vigésimo </w:t>
      </w:r>
      <w:r w:rsidR="00B37257">
        <w:rPr>
          <w:rFonts w:ascii="Palatino Linotype" w:hAnsi="Palatino Linotype" w:cs="Arial"/>
        </w:rPr>
        <w:t>cuarto</w:t>
      </w:r>
      <w:r w:rsidRPr="00881E86">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81E86">
        <w:rPr>
          <w:rFonts w:ascii="Palatino Linotype" w:hAnsi="Palatino Linotype" w:cs="Arial"/>
        </w:rPr>
        <w:t>.</w:t>
      </w:r>
    </w:p>
    <w:p w:rsidR="003061CD" w:rsidRPr="00881E86" w:rsidRDefault="003061CD" w:rsidP="003061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81E86">
        <w:rPr>
          <w:rFonts w:ascii="Palatino Linotype" w:hAnsi="Palatino Linotype" w:cs="Arial"/>
          <w:b/>
          <w:sz w:val="28"/>
          <w:szCs w:val="28"/>
        </w:rPr>
        <w:t>SEGUNDO.</w:t>
      </w:r>
      <w:r w:rsidRPr="00881E86">
        <w:rPr>
          <w:rFonts w:ascii="Palatino Linotype" w:hAnsi="Palatino Linotype" w:cs="Arial"/>
          <w:b/>
        </w:rPr>
        <w:t xml:space="preserve"> Interés.</w:t>
      </w:r>
      <w:r w:rsidRPr="00881E86">
        <w:rPr>
          <w:rFonts w:ascii="Palatino Linotype" w:hAnsi="Palatino Linotype" w:cs="Arial"/>
        </w:rPr>
        <w:t xml:space="preserve"> El </w:t>
      </w:r>
      <w:r w:rsidRPr="00881E86">
        <w:rPr>
          <w:rFonts w:ascii="Palatino Linotype" w:hAnsi="Palatino Linotype"/>
        </w:rPr>
        <w:t>recurso</w:t>
      </w:r>
      <w:r w:rsidRPr="00881E86">
        <w:rPr>
          <w:rFonts w:ascii="Palatino Linotype" w:hAnsi="Palatino Linotype" w:cs="Arial"/>
        </w:rPr>
        <w:t xml:space="preserve"> de revisión fue </w:t>
      </w:r>
      <w:r w:rsidRPr="00881E86">
        <w:rPr>
          <w:rFonts w:ascii="Palatino Linotype" w:hAnsi="Palatino Linotype"/>
        </w:rPr>
        <w:t>interpuesto</w:t>
      </w:r>
      <w:r w:rsidRPr="00881E86">
        <w:rPr>
          <w:rFonts w:ascii="Palatino Linotype" w:hAnsi="Palatino Linotype" w:cs="Arial"/>
        </w:rPr>
        <w:t xml:space="preserve"> por parte legítima en </w:t>
      </w:r>
      <w:r w:rsidRPr="00881E86">
        <w:rPr>
          <w:rFonts w:ascii="Palatino Linotype" w:hAnsi="Palatino Linotype" w:cs="Arial"/>
        </w:rPr>
        <w:lastRenderedPageBreak/>
        <w:t xml:space="preserve">atención a que fue </w:t>
      </w:r>
      <w:r w:rsidRPr="00881E86">
        <w:rPr>
          <w:rFonts w:ascii="Palatino Linotype" w:hAnsi="Palatino Linotype"/>
        </w:rPr>
        <w:t>presentado</w:t>
      </w:r>
      <w:r w:rsidRPr="00881E86">
        <w:rPr>
          <w:rFonts w:ascii="Palatino Linotype" w:hAnsi="Palatino Linotype" w:cs="Arial"/>
        </w:rPr>
        <w:t xml:space="preserve"> por </w:t>
      </w:r>
      <w:r w:rsidRPr="00881E86">
        <w:rPr>
          <w:rFonts w:ascii="Palatino Linotype" w:hAnsi="Palatino Linotype" w:cs="Arial"/>
          <w:b/>
        </w:rPr>
        <w:t>L</w:t>
      </w:r>
      <w:r w:rsidR="005376ED" w:rsidRPr="00881E86">
        <w:rPr>
          <w:rFonts w:ascii="Palatino Linotype" w:hAnsi="Palatino Linotype" w:cs="Arial"/>
          <w:b/>
        </w:rPr>
        <w:t>A</w:t>
      </w:r>
      <w:r w:rsidRPr="00881E86">
        <w:rPr>
          <w:rFonts w:ascii="Palatino Linotype" w:hAnsi="Palatino Linotype" w:cs="Arial"/>
          <w:b/>
        </w:rPr>
        <w:t xml:space="preserve"> RECURRENTE</w:t>
      </w:r>
      <w:r w:rsidRPr="00881E86">
        <w:rPr>
          <w:rFonts w:ascii="Palatino Linotype" w:hAnsi="Palatino Linotype" w:cs="Arial"/>
          <w:snapToGrid w:val="0"/>
        </w:rPr>
        <w:t xml:space="preserve">, </w:t>
      </w:r>
      <w:r w:rsidRPr="00881E86">
        <w:rPr>
          <w:rFonts w:ascii="Palatino Linotype" w:hAnsi="Palatino Linotype" w:cs="Arial"/>
        </w:rPr>
        <w:t>quien</w:t>
      </w:r>
      <w:r w:rsidRPr="00881E86">
        <w:rPr>
          <w:rFonts w:ascii="Palatino Linotype" w:hAnsi="Palatino Linotype" w:cs="Arial"/>
          <w:snapToGrid w:val="0"/>
        </w:rPr>
        <w:t xml:space="preserve"> </w:t>
      </w:r>
      <w:r w:rsidRPr="00881E86">
        <w:rPr>
          <w:rFonts w:ascii="Palatino Linotype" w:hAnsi="Palatino Linotype"/>
        </w:rPr>
        <w:t>formuló</w:t>
      </w:r>
      <w:r w:rsidRPr="00881E86">
        <w:rPr>
          <w:rFonts w:ascii="Palatino Linotype" w:hAnsi="Palatino Linotype" w:cs="Arial"/>
          <w:snapToGrid w:val="0"/>
        </w:rPr>
        <w:t xml:space="preserve"> la </w:t>
      </w:r>
      <w:r w:rsidRPr="00881E86">
        <w:rPr>
          <w:rFonts w:ascii="Palatino Linotype" w:hAnsi="Palatino Linotype" w:cs="Arial"/>
        </w:rPr>
        <w:t>solicitud</w:t>
      </w:r>
      <w:r w:rsidRPr="00881E86">
        <w:rPr>
          <w:rFonts w:ascii="Palatino Linotype" w:hAnsi="Palatino Linotype" w:cs="Arial"/>
          <w:snapToGrid w:val="0"/>
        </w:rPr>
        <w:t xml:space="preserve"> de información pública al </w:t>
      </w:r>
      <w:r w:rsidRPr="00881E86">
        <w:rPr>
          <w:rFonts w:ascii="Palatino Linotype" w:hAnsi="Palatino Linotype" w:cs="Arial"/>
          <w:b/>
          <w:snapToGrid w:val="0"/>
        </w:rPr>
        <w:t>SUJETO OBLIGADO.</w:t>
      </w:r>
      <w:r w:rsidRPr="00881E86">
        <w:rPr>
          <w:rFonts w:ascii="Palatino Linotype" w:hAnsi="Palatino Linotype" w:cs="Arial"/>
          <w:snapToGrid w:val="0"/>
        </w:rPr>
        <w:t xml:space="preserve"> </w:t>
      </w:r>
    </w:p>
    <w:p w:rsidR="003061CD" w:rsidRPr="00881E86" w:rsidRDefault="003061CD" w:rsidP="003061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81E86">
        <w:rPr>
          <w:rFonts w:ascii="Palatino Linotype" w:hAnsi="Palatino Linotype" w:cs="Arial"/>
          <w:b/>
          <w:sz w:val="28"/>
          <w:szCs w:val="28"/>
        </w:rPr>
        <w:t>TERCERO.</w:t>
      </w:r>
      <w:r w:rsidRPr="00881E86">
        <w:rPr>
          <w:rFonts w:ascii="Palatino Linotype" w:hAnsi="Palatino Linotype" w:cs="Arial"/>
          <w:b/>
        </w:rPr>
        <w:t xml:space="preserve"> Oportunidad. </w:t>
      </w:r>
      <w:r w:rsidRPr="00881E86">
        <w:rPr>
          <w:rFonts w:ascii="Palatino Linotype" w:hAnsi="Palatino Linotype" w:cs="Arial"/>
        </w:rPr>
        <w:t xml:space="preserve">El </w:t>
      </w:r>
      <w:r w:rsidRPr="00881E86">
        <w:rPr>
          <w:rFonts w:ascii="Palatino Linotype" w:hAnsi="Palatino Linotype"/>
        </w:rPr>
        <w:t>recurso</w:t>
      </w:r>
      <w:r w:rsidRPr="00881E86">
        <w:rPr>
          <w:rFonts w:ascii="Palatino Linotype" w:hAnsi="Palatino Linotype" w:cs="Arial"/>
        </w:rPr>
        <w:t xml:space="preserve"> de revisión fue interpuesto dentro del plazo de quince días hábiles </w:t>
      </w:r>
      <w:r w:rsidRPr="00881E86">
        <w:rPr>
          <w:rFonts w:ascii="Palatino Linotype" w:hAnsi="Palatino Linotype"/>
        </w:rPr>
        <w:t>contados</w:t>
      </w:r>
      <w:r w:rsidRPr="00881E86">
        <w:rPr>
          <w:rFonts w:ascii="Palatino Linotype" w:hAnsi="Palatino Linotype" w:cs="Arial"/>
        </w:rPr>
        <w:t xml:space="preserve"> a </w:t>
      </w:r>
      <w:r w:rsidRPr="00881E86">
        <w:rPr>
          <w:rFonts w:ascii="Palatino Linotype" w:hAnsi="Palatino Linotype"/>
        </w:rPr>
        <w:t>partir</w:t>
      </w:r>
      <w:r w:rsidRPr="00881E86">
        <w:rPr>
          <w:rFonts w:ascii="Palatino Linotype" w:hAnsi="Palatino Linotype" w:cs="Arial"/>
        </w:rPr>
        <w:t xml:space="preserve"> del día siguiente al que </w:t>
      </w:r>
      <w:r w:rsidR="005376ED" w:rsidRPr="00881E86">
        <w:rPr>
          <w:rFonts w:ascii="Palatino Linotype" w:hAnsi="Palatino Linotype" w:cs="Arial"/>
          <w:b/>
        </w:rPr>
        <w:t>LA</w:t>
      </w:r>
      <w:r w:rsidRPr="00881E86">
        <w:rPr>
          <w:rFonts w:ascii="Palatino Linotype" w:hAnsi="Palatino Linotype" w:cs="Arial"/>
          <w:b/>
        </w:rPr>
        <w:t xml:space="preserve"> RECURRENTE</w:t>
      </w:r>
      <w:r w:rsidRPr="00881E86">
        <w:rPr>
          <w:rFonts w:ascii="Palatino Linotype" w:hAnsi="Palatino Linotype" w:cs="Arial"/>
          <w:b/>
          <w:bCs/>
        </w:rPr>
        <w:t xml:space="preserve"> </w:t>
      </w:r>
      <w:r w:rsidRPr="00881E86">
        <w:rPr>
          <w:rFonts w:ascii="Palatino Linotype" w:hAnsi="Palatino Linotype" w:cs="Arial"/>
        </w:rPr>
        <w:t xml:space="preserve">tuvo conocimiento de la respuesta </w:t>
      </w:r>
      <w:r w:rsidRPr="00881E86">
        <w:rPr>
          <w:rFonts w:ascii="Palatino Linotype" w:hAnsi="Palatino Linotype"/>
        </w:rPr>
        <w:t>impugnada</w:t>
      </w:r>
      <w:r w:rsidRPr="00881E86">
        <w:rPr>
          <w:rFonts w:ascii="Palatino Linotype" w:hAnsi="Palatino Linotype" w:cs="Arial"/>
        </w:rPr>
        <w:t>, tal y como lo prevé el artículo 178 de la Ley de Transparencia y Acceso a la Información Pública del Estado de México y Municipios, que establece:</w:t>
      </w:r>
    </w:p>
    <w:p w:rsidR="003061CD" w:rsidRPr="00881E86" w:rsidRDefault="003061CD" w:rsidP="003061CD">
      <w:pPr>
        <w:spacing w:before="200" w:after="200"/>
        <w:ind w:left="851" w:right="899"/>
        <w:jc w:val="both"/>
        <w:rPr>
          <w:rFonts w:ascii="Palatino Linotype" w:hAnsi="Palatino Linotype" w:cs="Arial"/>
          <w:i/>
          <w:sz w:val="22"/>
          <w:szCs w:val="22"/>
        </w:rPr>
      </w:pPr>
      <w:r w:rsidRPr="00881E86">
        <w:rPr>
          <w:rFonts w:ascii="Palatino Linotype" w:hAnsi="Palatino Linotype" w:cs="Arial"/>
          <w:i/>
          <w:sz w:val="22"/>
          <w:szCs w:val="22"/>
        </w:rPr>
        <w:t>“</w:t>
      </w:r>
      <w:r w:rsidRPr="00881E86">
        <w:rPr>
          <w:rFonts w:ascii="Palatino Linotype" w:hAnsi="Palatino Linotype" w:cs="Arial"/>
          <w:b/>
          <w:i/>
          <w:sz w:val="22"/>
          <w:szCs w:val="22"/>
        </w:rPr>
        <w:t>Artículo 178.</w:t>
      </w:r>
      <w:r w:rsidRPr="00881E8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061CD" w:rsidRPr="00881E86" w:rsidRDefault="003061CD" w:rsidP="003061CD">
      <w:pPr>
        <w:spacing w:before="200" w:after="200"/>
        <w:ind w:left="851" w:right="899"/>
        <w:jc w:val="both"/>
        <w:rPr>
          <w:rFonts w:ascii="Palatino Linotype" w:hAnsi="Palatino Linotype" w:cs="Arial"/>
          <w:i/>
          <w:sz w:val="22"/>
          <w:szCs w:val="22"/>
        </w:rPr>
      </w:pPr>
      <w:r w:rsidRPr="00881E8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061CD" w:rsidRPr="00881E86" w:rsidRDefault="003061CD" w:rsidP="003061CD">
      <w:pPr>
        <w:spacing w:before="200" w:after="200"/>
        <w:ind w:left="851" w:right="899"/>
        <w:jc w:val="both"/>
        <w:rPr>
          <w:rFonts w:ascii="Palatino Linotype" w:hAnsi="Palatino Linotype" w:cs="Arial"/>
          <w:i/>
          <w:sz w:val="22"/>
          <w:szCs w:val="22"/>
        </w:rPr>
      </w:pPr>
      <w:r w:rsidRPr="00881E8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81E86">
        <w:rPr>
          <w:rFonts w:ascii="Palatino Linotype" w:hAnsi="Palatino Linotype" w:cs="Arial"/>
          <w:i/>
          <w:sz w:val="22"/>
          <w:szCs w:val="22"/>
          <w:lang w:eastAsia="es-MX"/>
        </w:rPr>
        <w:t>siguiente</w:t>
      </w:r>
      <w:r w:rsidRPr="00881E86">
        <w:rPr>
          <w:rFonts w:ascii="Palatino Linotype" w:hAnsi="Palatino Linotype" w:cs="Arial"/>
          <w:i/>
          <w:sz w:val="22"/>
          <w:szCs w:val="22"/>
        </w:rPr>
        <w:t xml:space="preserve"> de haberlo recibido.”</w:t>
      </w:r>
    </w:p>
    <w:p w:rsidR="003061CD" w:rsidRPr="00881E86" w:rsidRDefault="003061CD"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rPr>
        <w:t xml:space="preserve">En esa tesitura, atendiendo a que </w:t>
      </w:r>
      <w:r w:rsidRPr="00881E86">
        <w:rPr>
          <w:rFonts w:ascii="Palatino Linotype" w:hAnsi="Palatino Linotype" w:cs="Arial"/>
          <w:b/>
        </w:rPr>
        <w:t>EL SUJETO OBLIGADO</w:t>
      </w:r>
      <w:r w:rsidRPr="00881E86">
        <w:rPr>
          <w:rFonts w:ascii="Palatino Linotype" w:hAnsi="Palatino Linotype" w:cs="Arial"/>
        </w:rPr>
        <w:t xml:space="preserve"> notificó la respuesta a la solicitud de información pública el día </w:t>
      </w:r>
      <w:r w:rsidR="004B48F4" w:rsidRPr="00881E86">
        <w:rPr>
          <w:rFonts w:ascii="Palatino Linotype" w:hAnsi="Palatino Linotype" w:cs="Arial"/>
          <w:b/>
        </w:rPr>
        <w:t>siete de mayo d</w:t>
      </w:r>
      <w:r w:rsidRPr="00881E86">
        <w:rPr>
          <w:rFonts w:ascii="Palatino Linotype" w:hAnsi="Palatino Linotype" w:cs="Arial"/>
          <w:b/>
        </w:rPr>
        <w:t>e dos mil diecinueve</w:t>
      </w:r>
      <w:r w:rsidRPr="00881E86">
        <w:rPr>
          <w:rFonts w:ascii="Palatino Linotype" w:hAnsi="Palatino Linotype" w:cs="Arial"/>
        </w:rPr>
        <w:t>; así, el plazo de quince días hábiles que el artículo 178 de la Ley de la materia otorga a la hoy</w:t>
      </w:r>
      <w:r w:rsidRPr="00881E86">
        <w:rPr>
          <w:rFonts w:ascii="Palatino Linotype" w:hAnsi="Palatino Linotype" w:cs="Arial"/>
          <w:b/>
        </w:rPr>
        <w:t xml:space="preserve"> RECURRENTE </w:t>
      </w:r>
      <w:r w:rsidRPr="00881E86">
        <w:rPr>
          <w:rFonts w:ascii="Palatino Linotype" w:hAnsi="Palatino Linotype" w:cs="Arial"/>
        </w:rPr>
        <w:t>para presentar el recurso de revisión, transcurrió del</w:t>
      </w:r>
      <w:r w:rsidR="004B48F4" w:rsidRPr="00881E86">
        <w:rPr>
          <w:rFonts w:ascii="Palatino Linotype" w:hAnsi="Palatino Linotype" w:cs="Arial"/>
          <w:b/>
        </w:rPr>
        <w:t xml:space="preserve"> ocho al veintinueve de mayo </w:t>
      </w:r>
      <w:r w:rsidRPr="00881E86">
        <w:rPr>
          <w:rFonts w:ascii="Palatino Linotype" w:hAnsi="Palatino Linotype" w:cs="Arial"/>
          <w:b/>
        </w:rPr>
        <w:t>de dos mil diecinueve</w:t>
      </w:r>
      <w:r w:rsidRPr="00881E86">
        <w:rPr>
          <w:rFonts w:ascii="Palatino Linotype" w:hAnsi="Palatino Linotype" w:cs="Arial"/>
        </w:rPr>
        <w:t xml:space="preserve">, sin contemplar en el cómputo los días </w:t>
      </w:r>
      <w:r w:rsidR="004B48F4" w:rsidRPr="00881E86">
        <w:rPr>
          <w:rFonts w:ascii="Palatino Linotype" w:hAnsi="Palatino Linotype" w:cs="Arial"/>
        </w:rPr>
        <w:t xml:space="preserve">once, doce, dieciocho, diecinueve, veinticinco y veintiséis de mayo del </w:t>
      </w:r>
      <w:r w:rsidRPr="00881E86">
        <w:rPr>
          <w:rFonts w:ascii="Palatino Linotype" w:hAnsi="Palatino Linotype" w:cs="Arial"/>
        </w:rPr>
        <w:t xml:space="preserve">presente año, por corresponder a sábados y domingos, en términos del artículo 3, fracción X, de la </w:t>
      </w:r>
      <w:r w:rsidRPr="00881E86">
        <w:rPr>
          <w:rFonts w:ascii="Palatino Linotype" w:hAnsi="Palatino Linotype"/>
        </w:rPr>
        <w:lastRenderedPageBreak/>
        <w:t>Ley de Transparencia y Acceso a la Información Pública del Estado de México y Municipios</w:t>
      </w:r>
      <w:r w:rsidRPr="00881E86">
        <w:rPr>
          <w:rFonts w:ascii="Palatino Linotype" w:hAnsi="Palatino Linotype" w:cs="Arial"/>
        </w:rPr>
        <w:t>, así co</w:t>
      </w:r>
      <w:r w:rsidR="004B48F4" w:rsidRPr="00881E86">
        <w:rPr>
          <w:rFonts w:ascii="Palatino Linotype" w:hAnsi="Palatino Linotype" w:cs="Arial"/>
        </w:rPr>
        <w:t xml:space="preserve">mo, </w:t>
      </w:r>
      <w:r w:rsidRPr="00881E86">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881E86">
        <w:rPr>
          <w:rFonts w:ascii="Palatino Linotype" w:hAnsi="Palatino Linotype"/>
        </w:rPr>
        <w:t>.</w:t>
      </w:r>
    </w:p>
    <w:p w:rsidR="003061CD" w:rsidRPr="00881E86" w:rsidRDefault="003061CD"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rPr>
        <w:t>En ese tenor, si el recurso de revisión que nos ocupa, se interpuso el día</w:t>
      </w:r>
      <w:r w:rsidR="004B48F4" w:rsidRPr="00881E86">
        <w:rPr>
          <w:rFonts w:ascii="Palatino Linotype" w:hAnsi="Palatino Linotype" w:cs="Arial"/>
          <w:b/>
        </w:rPr>
        <w:t xml:space="preserve"> trece de mayo </w:t>
      </w:r>
      <w:r w:rsidRPr="00881E86">
        <w:rPr>
          <w:rFonts w:ascii="Palatino Linotype" w:hAnsi="Palatino Linotype" w:cs="Arial"/>
          <w:b/>
        </w:rPr>
        <w:t xml:space="preserve">de dos mil diecinueve, </w:t>
      </w:r>
      <w:r w:rsidRPr="00881E86">
        <w:rPr>
          <w:rFonts w:ascii="Palatino Linotype" w:hAnsi="Palatino Linotype" w:cs="Arial"/>
        </w:rPr>
        <w:t>éste se encuentra dentro de los márgenes temporales previstos en el precepto legal señalado en el párrafo anterior y, por tanto, su interposición se considera oportuna.</w:t>
      </w:r>
    </w:p>
    <w:p w:rsidR="003061CD" w:rsidRPr="00881E86" w:rsidRDefault="003061CD" w:rsidP="003061C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81E86">
        <w:rPr>
          <w:rFonts w:ascii="Palatino Linotype" w:hAnsi="Palatino Linotype" w:cs="Arial"/>
          <w:b/>
          <w:sz w:val="28"/>
          <w:szCs w:val="28"/>
        </w:rPr>
        <w:t>CUARTO.</w:t>
      </w:r>
      <w:r w:rsidRPr="00881E86">
        <w:rPr>
          <w:rFonts w:ascii="Palatino Linotype" w:hAnsi="Palatino Linotype" w:cs="Arial"/>
          <w:b/>
          <w:szCs w:val="28"/>
        </w:rPr>
        <w:t xml:space="preserve"> Procedibilidad. </w:t>
      </w:r>
      <w:r w:rsidRPr="00881E86">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81E86">
        <w:rPr>
          <w:rFonts w:ascii="Palatino Linotype" w:hAnsi="Palatino Linotype" w:cs="Arial"/>
          <w:b/>
          <w:szCs w:val="28"/>
        </w:rPr>
        <w:t>SAIMEX</w:t>
      </w:r>
      <w:r w:rsidRPr="00881E86">
        <w:rPr>
          <w:rFonts w:ascii="Palatino Linotype" w:hAnsi="Palatino Linotype" w:cs="Arial"/>
          <w:szCs w:val="28"/>
        </w:rPr>
        <w:t xml:space="preserve">. </w:t>
      </w:r>
    </w:p>
    <w:p w:rsidR="004B48F4" w:rsidRPr="00881E86" w:rsidRDefault="003061CD" w:rsidP="003061C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881E86">
        <w:rPr>
          <w:rFonts w:ascii="Palatino Linotype" w:hAnsi="Palatino Linotype" w:cs="Arial"/>
          <w:b/>
          <w:sz w:val="28"/>
          <w:szCs w:val="28"/>
        </w:rPr>
        <w:t>QUINTO.</w:t>
      </w:r>
      <w:r w:rsidRPr="00881E86">
        <w:rPr>
          <w:rFonts w:ascii="Palatino Linotype" w:hAnsi="Palatino Linotype" w:cs="Arial"/>
          <w:b/>
          <w:color w:val="000000" w:themeColor="text1"/>
        </w:rPr>
        <w:t xml:space="preserve"> </w:t>
      </w:r>
      <w:r w:rsidRPr="00881E86">
        <w:rPr>
          <w:rFonts w:ascii="Palatino Linotype" w:hAnsi="Palatino Linotype" w:cs="Arial"/>
          <w:b/>
          <w:color w:val="000000"/>
        </w:rPr>
        <w:t>Estudio y resolución del asunto.</w:t>
      </w:r>
      <w:r w:rsidRPr="00881E86">
        <w:rPr>
          <w:rFonts w:ascii="Palatino Linotype" w:hAnsi="Palatino Linotype" w:cs="Arial"/>
        </w:rPr>
        <w:t xml:space="preserve"> </w:t>
      </w:r>
      <w:r w:rsidRPr="00881E86">
        <w:rPr>
          <w:rFonts w:ascii="Palatino Linotype" w:hAnsi="Palatino Linotype"/>
        </w:rPr>
        <w:t xml:space="preserve">Una vez determinada la vía sobre la que versará el presente recurso y previa revisión del expediente electrónico formado en </w:t>
      </w:r>
      <w:r w:rsidRPr="00881E86">
        <w:rPr>
          <w:rFonts w:ascii="Palatino Linotype" w:hAnsi="Palatino Linotype"/>
          <w:b/>
        </w:rPr>
        <w:t>EL SAIMEX</w:t>
      </w:r>
      <w:r w:rsidRPr="00881E86">
        <w:rPr>
          <w:rFonts w:ascii="Palatino Linotype" w:hAnsi="Palatino Linotype"/>
        </w:rPr>
        <w:t xml:space="preserve"> motivo de la solicitud de información, se precisa que </w:t>
      </w:r>
      <w:r w:rsidR="004B48F4" w:rsidRPr="00881E86">
        <w:rPr>
          <w:rFonts w:ascii="Palatino Linotype" w:hAnsi="Palatino Linotype"/>
          <w:b/>
          <w:color w:val="000000"/>
        </w:rPr>
        <w:t>LA</w:t>
      </w:r>
      <w:r w:rsidRPr="00881E86">
        <w:rPr>
          <w:rFonts w:ascii="Palatino Linotype" w:hAnsi="Palatino Linotype"/>
          <w:b/>
          <w:color w:val="000000"/>
        </w:rPr>
        <w:t xml:space="preserve"> RECURRENTE</w:t>
      </w:r>
      <w:r w:rsidRPr="00881E86">
        <w:rPr>
          <w:rFonts w:ascii="Palatino Linotype" w:hAnsi="Palatino Linotype"/>
          <w:color w:val="000000"/>
        </w:rPr>
        <w:t xml:space="preserve"> solicitó al </w:t>
      </w:r>
      <w:r w:rsidRPr="00881E86">
        <w:rPr>
          <w:rFonts w:ascii="Palatino Linotype" w:hAnsi="Palatino Linotype" w:cs="Arial"/>
          <w:b/>
          <w:color w:val="000000"/>
        </w:rPr>
        <w:t>SUJETO OBLIGADO</w:t>
      </w:r>
      <w:r w:rsidR="004B48F4" w:rsidRPr="00881E86">
        <w:rPr>
          <w:rFonts w:ascii="Palatino Linotype" w:hAnsi="Palatino Linotype"/>
          <w:color w:val="000000"/>
        </w:rPr>
        <w:t xml:space="preserve"> le proporcionara el subejercicio en la entidad al primer trimestre de 2019, desglosándolo por partida específica de acuerdo con el clasificador por objeto del gasto vigente.</w:t>
      </w:r>
    </w:p>
    <w:p w:rsidR="004B48F4" w:rsidRPr="00881E86" w:rsidRDefault="003061CD"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rPr>
        <w:lastRenderedPageBreak/>
        <w:t xml:space="preserve">Bajo ese tenor, </w:t>
      </w:r>
      <w:r w:rsidR="004B48F4" w:rsidRPr="00881E86">
        <w:rPr>
          <w:rFonts w:ascii="Palatino Linotype" w:hAnsi="Palatino Linotype" w:cs="Arial"/>
        </w:rPr>
        <w:t xml:space="preserve">la Titular de la Unidad de Transparencia del </w:t>
      </w:r>
      <w:r w:rsidR="004B48F4" w:rsidRPr="00881E86">
        <w:rPr>
          <w:rFonts w:ascii="Palatino Linotype" w:hAnsi="Palatino Linotype" w:cs="Arial"/>
          <w:b/>
        </w:rPr>
        <w:t xml:space="preserve">SUJETO OBLIGADO, </w:t>
      </w:r>
      <w:r w:rsidR="004B48F4" w:rsidRPr="00881E86">
        <w:rPr>
          <w:rFonts w:ascii="Palatino Linotype" w:hAnsi="Palatino Linotype" w:cs="Arial"/>
        </w:rPr>
        <w:t>en cumplimiento a lo establecido en el artículo 167 de la Ley de Transparencia y Acceso a la Información Pública del Estado de México y Municipios</w:t>
      </w:r>
      <w:r w:rsidR="00F40B06" w:rsidRPr="00881E86">
        <w:rPr>
          <w:rStyle w:val="Refdenotaalpie"/>
          <w:rFonts w:ascii="Palatino Linotype" w:hAnsi="Palatino Linotype" w:cs="Arial"/>
        </w:rPr>
        <w:footnoteReference w:id="1"/>
      </w:r>
      <w:r w:rsidR="004B48F4" w:rsidRPr="00881E86">
        <w:rPr>
          <w:rFonts w:ascii="Palatino Linotype" w:hAnsi="Palatino Linotype" w:cs="Arial"/>
        </w:rPr>
        <w:t>, señal</w:t>
      </w:r>
      <w:r w:rsidR="004E2C64" w:rsidRPr="00881E86">
        <w:rPr>
          <w:rFonts w:ascii="Palatino Linotype" w:hAnsi="Palatino Linotype" w:cs="Arial"/>
        </w:rPr>
        <w:t>ó que no es competente para hacer entrega de la información solicitada; toda vez que, se encuentra en poder de un Sujeto Obligado diverso, (Secretaría de Finanzas); ello, derivado de que, de las facultades, competencias o funciones del Instituto de Transparencia de la Entidad, no se advierte que genere, posea o administre la documentación requerida por la particular.</w:t>
      </w:r>
    </w:p>
    <w:p w:rsidR="004E2C64" w:rsidRPr="00881E86" w:rsidRDefault="004E2C64"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rPr>
        <w:t xml:space="preserve">Así, </w:t>
      </w:r>
      <w:r w:rsidRPr="00881E86">
        <w:rPr>
          <w:rFonts w:ascii="Palatino Linotype" w:hAnsi="Palatino Linotype" w:cs="Arial"/>
          <w:b/>
        </w:rPr>
        <w:t xml:space="preserve">EL SUJETO OBLIGADO </w:t>
      </w:r>
      <w:r w:rsidRPr="00881E86">
        <w:rPr>
          <w:rFonts w:ascii="Palatino Linotype" w:hAnsi="Palatino Linotype" w:cs="Arial"/>
        </w:rPr>
        <w:t>en su respuest</w:t>
      </w:r>
      <w:r w:rsidR="00BA08DC" w:rsidRPr="00881E86">
        <w:rPr>
          <w:rFonts w:ascii="Palatino Linotype" w:hAnsi="Palatino Linotype" w:cs="Arial"/>
        </w:rPr>
        <w:t>a además de lo anterior, orientó</w:t>
      </w:r>
      <w:r w:rsidRPr="00881E86">
        <w:rPr>
          <w:rFonts w:ascii="Palatino Linotype" w:hAnsi="Palatino Linotype" w:cs="Arial"/>
        </w:rPr>
        <w:t xml:space="preserve"> a la hoy </w:t>
      </w:r>
      <w:r w:rsidRPr="00881E86">
        <w:rPr>
          <w:rFonts w:ascii="Palatino Linotype" w:hAnsi="Palatino Linotype" w:cs="Arial"/>
          <w:b/>
        </w:rPr>
        <w:t xml:space="preserve">RECURRENTE </w:t>
      </w:r>
      <w:r w:rsidRPr="00881E86">
        <w:rPr>
          <w:rFonts w:ascii="Palatino Linotype" w:hAnsi="Palatino Linotype" w:cs="Arial"/>
        </w:rPr>
        <w:t xml:space="preserve">con la finalidad de que pudiera presentar su solicitud de información </w:t>
      </w:r>
      <w:r w:rsidR="00F40B06" w:rsidRPr="00881E86">
        <w:rPr>
          <w:rFonts w:ascii="Palatino Linotype" w:hAnsi="Palatino Linotype" w:cs="Arial"/>
        </w:rPr>
        <w:t xml:space="preserve">ante la Secretaría de Finanzas, ya sea de </w:t>
      </w:r>
      <w:r w:rsidRPr="00881E86">
        <w:rPr>
          <w:rFonts w:ascii="Palatino Linotype" w:hAnsi="Palatino Linotype" w:cs="Arial"/>
        </w:rPr>
        <w:t xml:space="preserve">manera escrita o bien a través de la Plataforma Nacional de </w:t>
      </w:r>
      <w:r w:rsidR="00F40B06" w:rsidRPr="00881E86">
        <w:rPr>
          <w:rFonts w:ascii="Palatino Linotype" w:hAnsi="Palatino Linotype" w:cs="Arial"/>
        </w:rPr>
        <w:t>Transparencia, sirviendo de referencia las imágenes insertas en el Resultando II de la presente resolución.</w:t>
      </w:r>
    </w:p>
    <w:p w:rsidR="00F40B06" w:rsidRPr="00881E86" w:rsidRDefault="00F40B06" w:rsidP="003061CD">
      <w:pPr>
        <w:spacing w:before="100" w:beforeAutospacing="1" w:after="100" w:afterAutospacing="1" w:line="360" w:lineRule="auto"/>
        <w:jc w:val="both"/>
        <w:rPr>
          <w:rFonts w:ascii="Palatino Linotype" w:hAnsi="Palatino Linotype" w:cs="Arial"/>
        </w:rPr>
      </w:pPr>
      <w:r w:rsidRPr="00881E86">
        <w:rPr>
          <w:rFonts w:ascii="Palatino Linotype" w:hAnsi="Palatino Linotype" w:cs="Arial"/>
        </w:rPr>
        <w:t xml:space="preserve">Inconforme con la respuesta otorgada, </w:t>
      </w:r>
      <w:r w:rsidR="003061CD" w:rsidRPr="00881E86">
        <w:rPr>
          <w:rFonts w:ascii="Palatino Linotype" w:hAnsi="Palatino Linotype" w:cs="Arial"/>
          <w:b/>
        </w:rPr>
        <w:t>L</w:t>
      </w:r>
      <w:r w:rsidRPr="00881E86">
        <w:rPr>
          <w:rFonts w:ascii="Palatino Linotype" w:hAnsi="Palatino Linotype" w:cs="Arial"/>
          <w:b/>
        </w:rPr>
        <w:t>A</w:t>
      </w:r>
      <w:r w:rsidR="003061CD" w:rsidRPr="00881E86">
        <w:rPr>
          <w:rFonts w:ascii="Palatino Linotype" w:hAnsi="Palatino Linotype" w:cs="Arial"/>
          <w:b/>
        </w:rPr>
        <w:t xml:space="preserve"> RECURRENTE</w:t>
      </w:r>
      <w:r w:rsidR="003061CD" w:rsidRPr="00881E86">
        <w:rPr>
          <w:rFonts w:ascii="Palatino Linotype" w:hAnsi="Palatino Linotype" w:cs="Arial"/>
        </w:rPr>
        <w:t xml:space="preserve"> interpuso el recurso de rev</w:t>
      </w:r>
      <w:r w:rsidRPr="00881E86">
        <w:rPr>
          <w:rFonts w:ascii="Palatino Linotype" w:hAnsi="Palatino Linotype" w:cs="Arial"/>
        </w:rPr>
        <w:t xml:space="preserve">isión que nos ocupa, en el que refirió que </w:t>
      </w:r>
      <w:r w:rsidRPr="00881E86">
        <w:rPr>
          <w:rFonts w:ascii="Palatino Linotype" w:hAnsi="Palatino Linotype" w:cs="Arial"/>
          <w:b/>
        </w:rPr>
        <w:t xml:space="preserve">EL SUJETO OBLIGADO </w:t>
      </w:r>
      <w:r w:rsidRPr="00881E86">
        <w:rPr>
          <w:rFonts w:ascii="Palatino Linotype" w:hAnsi="Palatino Linotype" w:cs="Arial"/>
        </w:rPr>
        <w:t xml:space="preserve">no respondió puntualmente con lo solicitado. </w:t>
      </w:r>
    </w:p>
    <w:p w:rsidR="00F40B06" w:rsidRPr="00881E86" w:rsidRDefault="003061CD" w:rsidP="003061CD">
      <w:pPr>
        <w:spacing w:before="100" w:beforeAutospacing="1" w:after="100" w:afterAutospacing="1" w:line="360" w:lineRule="auto"/>
        <w:jc w:val="both"/>
        <w:rPr>
          <w:rFonts w:ascii="Palatino Linotype" w:hAnsi="Palatino Linotype" w:cs="Arial"/>
          <w:lang w:eastAsia="es-MX"/>
        </w:rPr>
      </w:pPr>
      <w:r w:rsidRPr="00881E86">
        <w:rPr>
          <w:rFonts w:ascii="Palatino Linotype" w:hAnsi="Palatino Linotype" w:cs="Arial"/>
          <w:lang w:eastAsia="es-MX"/>
        </w:rPr>
        <w:lastRenderedPageBreak/>
        <w:t xml:space="preserve">Bajo ese tenor, es necesario precisar que </w:t>
      </w:r>
      <w:r w:rsidR="00F40B06" w:rsidRPr="00881E86">
        <w:rPr>
          <w:rFonts w:ascii="Palatino Linotype" w:hAnsi="Palatino Linotype" w:cs="Arial"/>
          <w:b/>
          <w:lang w:eastAsia="es-MX"/>
        </w:rPr>
        <w:t xml:space="preserve">LA RECURRENTE </w:t>
      </w:r>
      <w:r w:rsidR="00F40B06" w:rsidRPr="00881E86">
        <w:rPr>
          <w:rFonts w:ascii="Palatino Linotype" w:hAnsi="Palatino Linotype" w:cs="Arial"/>
          <w:lang w:eastAsia="es-MX"/>
        </w:rPr>
        <w:t xml:space="preserve">fue omisa en realizar manifestaciones en torno a los recursos de revisión objeto del presente estudio; mientras que por su parte </w:t>
      </w:r>
      <w:r w:rsidRPr="00881E86">
        <w:rPr>
          <w:rFonts w:ascii="Palatino Linotype" w:hAnsi="Palatino Linotype" w:cs="Arial"/>
          <w:b/>
          <w:lang w:eastAsia="es-MX"/>
        </w:rPr>
        <w:t xml:space="preserve">EL SUJETO OBLIGADO </w:t>
      </w:r>
      <w:r w:rsidR="00F40B06" w:rsidRPr="00881E86">
        <w:rPr>
          <w:rFonts w:ascii="Palatino Linotype" w:hAnsi="Palatino Linotype" w:cs="Arial"/>
          <w:lang w:eastAsia="es-MX"/>
        </w:rPr>
        <w:t>rindió el Informe Justificado correspondiente, mediante el que esencialmente ratificó su respuesta.</w:t>
      </w:r>
    </w:p>
    <w:p w:rsidR="00624FD9" w:rsidRPr="00881E86" w:rsidRDefault="00624FD9" w:rsidP="00624FD9">
      <w:pPr>
        <w:spacing w:line="360" w:lineRule="auto"/>
        <w:jc w:val="both"/>
        <w:rPr>
          <w:rFonts w:ascii="Palatino Linotype" w:hAnsi="Palatino Linotype" w:cs="Arial"/>
          <w:lang w:eastAsia="es-MX"/>
        </w:rPr>
      </w:pPr>
      <w:r w:rsidRPr="00881E86">
        <w:rPr>
          <w:rFonts w:ascii="Palatino Linotype" w:hAnsi="Palatino Linotype" w:cs="Arial"/>
          <w:lang w:eastAsia="es-MX"/>
        </w:rPr>
        <w:t xml:space="preserve">Así, se advierte que </w:t>
      </w:r>
      <w:r w:rsidRPr="00881E86">
        <w:rPr>
          <w:rFonts w:ascii="Palatino Linotype" w:hAnsi="Palatino Linotype" w:cs="Arial"/>
          <w:b/>
          <w:lang w:eastAsia="es-MX"/>
        </w:rPr>
        <w:t>LA RECURRENTE</w:t>
      </w:r>
      <w:r w:rsidRPr="00881E86">
        <w:rPr>
          <w:rFonts w:ascii="Palatino Linotype" w:hAnsi="Palatino Linotype" w:cs="Arial"/>
          <w:lang w:eastAsia="es-MX"/>
        </w:rPr>
        <w:t xml:space="preserve"> al haberse manifestado en la interposición del recurso como razones o motivos de inconformidad la respuesta a la solicitud, esta Ponencia considera conveniente entrar al estudio de lo solicitado, a fin de verificar si la respuesta del </w:t>
      </w:r>
      <w:r w:rsidRPr="00881E86">
        <w:rPr>
          <w:rFonts w:ascii="Palatino Linotype" w:hAnsi="Palatino Linotype" w:cs="Arial"/>
          <w:b/>
          <w:lang w:eastAsia="es-MX"/>
        </w:rPr>
        <w:t>SUJETO OBLIGADO</w:t>
      </w:r>
      <w:r w:rsidRPr="00881E86">
        <w:rPr>
          <w:rFonts w:ascii="Palatino Linotype" w:hAnsi="Palatino Linotype" w:cs="Arial"/>
          <w:lang w:eastAsia="es-MX"/>
        </w:rPr>
        <w:t xml:space="preserve"> satisfizo el derecho de acceso a la información de la solicitante.</w:t>
      </w:r>
    </w:p>
    <w:p w:rsidR="00624FD9" w:rsidRPr="00881E86" w:rsidRDefault="00624FD9" w:rsidP="003061CD">
      <w:pPr>
        <w:spacing w:before="100" w:beforeAutospacing="1" w:after="100" w:afterAutospacing="1" w:line="360" w:lineRule="auto"/>
        <w:jc w:val="both"/>
        <w:rPr>
          <w:rFonts w:ascii="Palatino Linotype" w:hAnsi="Palatino Linotype" w:cs="Arial"/>
          <w:lang w:eastAsia="es-MX"/>
        </w:rPr>
      </w:pPr>
      <w:r w:rsidRPr="00881E86">
        <w:rPr>
          <w:rFonts w:ascii="Palatino Linotype" w:hAnsi="Palatino Linotype" w:cs="Arial"/>
          <w:lang w:eastAsia="es-MX"/>
        </w:rPr>
        <w:t>Bajo ese orden de</w:t>
      </w:r>
      <w:r w:rsidR="00BA08DC" w:rsidRPr="00881E86">
        <w:rPr>
          <w:rFonts w:ascii="Palatino Linotype" w:hAnsi="Palatino Linotype" w:cs="Arial"/>
          <w:lang w:eastAsia="es-MX"/>
        </w:rPr>
        <w:t xml:space="preserve"> ideas, conviene recordar en qué</w:t>
      </w:r>
      <w:r w:rsidRPr="00881E86">
        <w:rPr>
          <w:rFonts w:ascii="Palatino Linotype" w:hAnsi="Palatino Linotype" w:cs="Arial"/>
          <w:lang w:eastAsia="es-MX"/>
        </w:rPr>
        <w:t xml:space="preserve"> consistió el requerimiento planteado al </w:t>
      </w:r>
      <w:r w:rsidRPr="00881E86">
        <w:rPr>
          <w:rFonts w:ascii="Palatino Linotype" w:hAnsi="Palatino Linotype" w:cs="Arial"/>
          <w:b/>
          <w:lang w:eastAsia="es-MX"/>
        </w:rPr>
        <w:t xml:space="preserve">SUJETO OBLIGADO, </w:t>
      </w:r>
      <w:r w:rsidRPr="00881E86">
        <w:rPr>
          <w:rFonts w:ascii="Palatino Linotype" w:hAnsi="Palatino Linotype" w:cs="Arial"/>
          <w:lang w:eastAsia="es-MX"/>
        </w:rPr>
        <w:t xml:space="preserve">consistiendo esencialmente en obtener el informe sobre el </w:t>
      </w:r>
      <w:r w:rsidRPr="00881E86">
        <w:rPr>
          <w:rFonts w:ascii="Palatino Linotype" w:hAnsi="Palatino Linotype" w:cs="Arial"/>
          <w:b/>
          <w:lang w:eastAsia="es-MX"/>
        </w:rPr>
        <w:t>subejercicio del presupuesto en el Estado</w:t>
      </w:r>
      <w:r w:rsidRPr="00881E86">
        <w:rPr>
          <w:rFonts w:ascii="Palatino Linotype" w:hAnsi="Palatino Linotype" w:cs="Arial"/>
          <w:lang w:eastAsia="es-MX"/>
        </w:rPr>
        <w:t xml:space="preserve"> correspondiente al </w:t>
      </w:r>
      <w:r w:rsidRPr="00881E86">
        <w:rPr>
          <w:rFonts w:ascii="Palatino Linotype" w:hAnsi="Palatino Linotype" w:cs="Arial"/>
          <w:b/>
          <w:lang w:eastAsia="es-MX"/>
        </w:rPr>
        <w:t>primer trimestre</w:t>
      </w:r>
      <w:r w:rsidRPr="00881E86">
        <w:rPr>
          <w:rFonts w:ascii="Palatino Linotype" w:hAnsi="Palatino Linotype" w:cs="Arial"/>
          <w:lang w:eastAsia="es-MX"/>
        </w:rPr>
        <w:t xml:space="preserve"> del año </w:t>
      </w:r>
      <w:r w:rsidRPr="00881E86">
        <w:rPr>
          <w:rFonts w:ascii="Palatino Linotype" w:hAnsi="Palatino Linotype" w:cs="Arial"/>
          <w:b/>
          <w:lang w:eastAsia="es-MX"/>
        </w:rPr>
        <w:t>2019</w:t>
      </w:r>
      <w:r w:rsidRPr="00881E86">
        <w:rPr>
          <w:rFonts w:ascii="Palatino Linotype" w:hAnsi="Palatino Linotype" w:cs="Arial"/>
          <w:lang w:eastAsia="es-MX"/>
        </w:rPr>
        <w:t>, desglosándolo por partida presupuestal específica de acuerdo a lo que establece el clasificador por objeto del gasto vigente.</w:t>
      </w:r>
    </w:p>
    <w:p w:rsidR="00F827B5" w:rsidRPr="00881E86" w:rsidRDefault="00D459E2" w:rsidP="003061CD">
      <w:pPr>
        <w:spacing w:before="100" w:beforeAutospacing="1" w:after="100" w:afterAutospacing="1" w:line="360" w:lineRule="auto"/>
        <w:jc w:val="both"/>
        <w:rPr>
          <w:rFonts w:ascii="Palatino Linotype" w:hAnsi="Palatino Linotype" w:cs="Arial"/>
          <w:lang w:eastAsia="es-MX"/>
        </w:rPr>
      </w:pPr>
      <w:r w:rsidRPr="00881E86">
        <w:rPr>
          <w:rFonts w:ascii="Palatino Linotype" w:hAnsi="Palatino Linotype" w:cs="Arial"/>
          <w:lang w:eastAsia="es-MX"/>
        </w:rPr>
        <w:t>Precisado lo anterior, esta Ponencia Resolutora</w:t>
      </w:r>
      <w:r w:rsidR="00BA08DC" w:rsidRPr="00881E86">
        <w:rPr>
          <w:rFonts w:ascii="Palatino Linotype" w:hAnsi="Palatino Linotype" w:cs="Arial"/>
          <w:lang w:eastAsia="es-MX"/>
        </w:rPr>
        <w:t xml:space="preserve"> considera necesario definir qué</w:t>
      </w:r>
      <w:r w:rsidRPr="00881E86">
        <w:rPr>
          <w:rFonts w:ascii="Palatino Linotype" w:hAnsi="Palatino Linotype" w:cs="Arial"/>
          <w:lang w:eastAsia="es-MX"/>
        </w:rPr>
        <w:t xml:space="preserve"> es el Subejercicio del gasto en este caso del presupuesto de la Entidad; siendo importante señalar que el Centro de Estudios de las Finanzas Públicas de la Cámara de Diputados Federal, en su Glosario de Términos más usuales en materia de Ingreso, Gasto y Deuda Pública, lo define como:</w:t>
      </w:r>
    </w:p>
    <w:p w:rsidR="00D459E2" w:rsidRPr="00881E86" w:rsidRDefault="00D459E2" w:rsidP="00D459E2">
      <w:pPr>
        <w:ind w:left="851" w:right="899"/>
        <w:jc w:val="both"/>
        <w:rPr>
          <w:rFonts w:ascii="Palatino Linotype" w:hAnsi="Palatino Linotype"/>
          <w:b/>
          <w:i/>
          <w:sz w:val="22"/>
          <w:szCs w:val="22"/>
        </w:rPr>
      </w:pPr>
      <w:r w:rsidRPr="00881E86">
        <w:rPr>
          <w:rFonts w:ascii="Palatino Linotype" w:hAnsi="Palatino Linotype"/>
          <w:b/>
          <w:i/>
          <w:sz w:val="22"/>
          <w:szCs w:val="22"/>
        </w:rPr>
        <w:t>SUBEJERCICIO DE GASTO</w:t>
      </w:r>
    </w:p>
    <w:p w:rsidR="00D459E2" w:rsidRPr="00881E86" w:rsidRDefault="00D459E2" w:rsidP="00D459E2">
      <w:pPr>
        <w:ind w:left="851" w:right="899"/>
        <w:jc w:val="both"/>
        <w:rPr>
          <w:rFonts w:ascii="Palatino Linotype" w:hAnsi="Palatino Linotype"/>
          <w:i/>
          <w:sz w:val="22"/>
          <w:szCs w:val="22"/>
        </w:rPr>
      </w:pPr>
    </w:p>
    <w:p w:rsidR="00D459E2" w:rsidRPr="00881E86" w:rsidRDefault="00D459E2" w:rsidP="00D459E2">
      <w:pPr>
        <w:ind w:left="851" w:right="899"/>
        <w:jc w:val="both"/>
        <w:rPr>
          <w:rFonts w:ascii="Palatino Linotype" w:hAnsi="Palatino Linotype"/>
          <w:b/>
          <w:i/>
          <w:sz w:val="22"/>
          <w:szCs w:val="22"/>
        </w:rPr>
      </w:pPr>
      <w:r w:rsidRPr="00881E86">
        <w:rPr>
          <w:rFonts w:ascii="Palatino Linotype" w:hAnsi="Palatino Linotype"/>
          <w:i/>
          <w:sz w:val="22"/>
          <w:szCs w:val="22"/>
        </w:rPr>
        <w:lastRenderedPageBreak/>
        <w:t xml:space="preserve">Son </w:t>
      </w:r>
      <w:r w:rsidRPr="00881E86">
        <w:rPr>
          <w:rFonts w:ascii="Palatino Linotype" w:hAnsi="Palatino Linotype"/>
          <w:b/>
          <w:i/>
          <w:sz w:val="22"/>
          <w:szCs w:val="22"/>
        </w:rPr>
        <w:t>las disponibilidades presupuestarias que resultan, con base en el calendario de presupuesto,</w:t>
      </w:r>
      <w:r w:rsidRPr="00881E86">
        <w:rPr>
          <w:rFonts w:ascii="Palatino Linotype" w:hAnsi="Palatino Linotype"/>
          <w:i/>
          <w:sz w:val="22"/>
          <w:szCs w:val="22"/>
        </w:rPr>
        <w:t xml:space="preserve"> sin cumplir las metas contenidas en los programas o </w:t>
      </w:r>
      <w:r w:rsidRPr="00881E86">
        <w:rPr>
          <w:rFonts w:ascii="Palatino Linotype" w:hAnsi="Palatino Linotype"/>
          <w:b/>
          <w:i/>
          <w:sz w:val="22"/>
          <w:szCs w:val="22"/>
        </w:rPr>
        <w:t>sin contar con el compromiso formal de su ejecución.</w:t>
      </w:r>
    </w:p>
    <w:p w:rsidR="00D459E2" w:rsidRPr="00881E86" w:rsidRDefault="00D459E2" w:rsidP="00D459E2">
      <w:pPr>
        <w:ind w:left="851" w:right="899"/>
        <w:jc w:val="both"/>
        <w:rPr>
          <w:rFonts w:ascii="Palatino Linotype" w:hAnsi="Palatino Linotype"/>
          <w:b/>
          <w:i/>
          <w:sz w:val="22"/>
          <w:szCs w:val="22"/>
        </w:rPr>
      </w:pPr>
    </w:p>
    <w:p w:rsidR="00D459E2" w:rsidRPr="00881E86" w:rsidRDefault="00D459E2" w:rsidP="00D459E2">
      <w:pPr>
        <w:ind w:left="851" w:right="899"/>
        <w:jc w:val="both"/>
        <w:rPr>
          <w:rFonts w:ascii="Palatino Linotype" w:hAnsi="Palatino Linotype" w:cs="Arial"/>
          <w:i/>
          <w:sz w:val="22"/>
          <w:szCs w:val="22"/>
          <w:lang w:eastAsia="es-MX"/>
        </w:rPr>
      </w:pPr>
      <w:r w:rsidRPr="00881E86">
        <w:rPr>
          <w:rFonts w:ascii="Palatino Linotype" w:hAnsi="Palatino Linotype"/>
          <w:i/>
          <w:sz w:val="22"/>
          <w:szCs w:val="22"/>
        </w:rPr>
        <w:t>(Énfasis añadido)</w:t>
      </w:r>
    </w:p>
    <w:p w:rsidR="00F40B06" w:rsidRPr="00881E86" w:rsidRDefault="00624FD9" w:rsidP="003061CD">
      <w:pPr>
        <w:spacing w:before="100" w:beforeAutospacing="1" w:after="100" w:afterAutospacing="1" w:line="360" w:lineRule="auto"/>
        <w:jc w:val="both"/>
        <w:rPr>
          <w:rFonts w:ascii="Palatino Linotype" w:hAnsi="Palatino Linotype" w:cs="Arial"/>
          <w:lang w:eastAsia="es-MX"/>
        </w:rPr>
      </w:pPr>
      <w:r w:rsidRPr="00881E86">
        <w:rPr>
          <w:rFonts w:ascii="Palatino Linotype" w:hAnsi="Palatino Linotype" w:cs="Arial"/>
          <w:lang w:eastAsia="es-MX"/>
        </w:rPr>
        <w:t xml:space="preserve">Atento a lo anterior, </w:t>
      </w:r>
      <w:r w:rsidRPr="00881E86">
        <w:rPr>
          <w:rFonts w:ascii="Palatino Linotype" w:hAnsi="Palatino Linotype" w:cs="Arial"/>
          <w:b/>
          <w:lang w:eastAsia="es-MX"/>
        </w:rPr>
        <w:t xml:space="preserve">EL SUJETO OBLIGADO </w:t>
      </w:r>
      <w:r w:rsidRPr="00881E86">
        <w:rPr>
          <w:rFonts w:ascii="Palatino Linotype" w:hAnsi="Palatino Linotype" w:cs="Arial"/>
          <w:lang w:eastAsia="es-MX"/>
        </w:rPr>
        <w:t>en respuesta se declaró incompetente para conocer de dicha infor</w:t>
      </w:r>
      <w:r w:rsidR="00BA08DC" w:rsidRPr="00881E86">
        <w:rPr>
          <w:rFonts w:ascii="Palatino Linotype" w:hAnsi="Palatino Linotype" w:cs="Arial"/>
          <w:lang w:eastAsia="es-MX"/>
        </w:rPr>
        <w:t>mación y orientó</w:t>
      </w:r>
      <w:r w:rsidRPr="00881E86">
        <w:rPr>
          <w:rFonts w:ascii="Palatino Linotype" w:hAnsi="Palatino Linotype" w:cs="Arial"/>
          <w:lang w:eastAsia="es-MX"/>
        </w:rPr>
        <w:t xml:space="preserve"> a la solicitante a dirigir su solicitud de información a la Secretaría de Finanzas </w:t>
      </w:r>
      <w:r w:rsidR="00F827B5" w:rsidRPr="00881E86">
        <w:rPr>
          <w:rFonts w:ascii="Palatino Linotype" w:hAnsi="Palatino Linotype" w:cs="Arial"/>
          <w:lang w:eastAsia="es-MX"/>
        </w:rPr>
        <w:t xml:space="preserve">de la Entidad, por ser ésta el Sujeto Obligado competente; razón por la cual, este Órgano Garante procede al análisis de las atribuciones que la Ley Orgánica de la Administración Pública del Estado de México le confiere a dicha Secretaría, teniendo lo siguiente: </w:t>
      </w:r>
    </w:p>
    <w:p w:rsidR="00F827B5" w:rsidRPr="00881E86" w:rsidRDefault="00F827B5" w:rsidP="003061CD">
      <w:pPr>
        <w:spacing w:before="100" w:beforeAutospacing="1" w:after="100" w:afterAutospacing="1" w:line="360" w:lineRule="auto"/>
        <w:jc w:val="both"/>
      </w:pPr>
      <w:r w:rsidRPr="00881E86">
        <w:t xml:space="preserve">Artículo 23. La Secretaría de Finanzas, es la encargada de la planeación, programación, </w:t>
      </w:r>
      <w:proofErr w:type="spellStart"/>
      <w:r w:rsidRPr="00881E86">
        <w:t>presupuestación</w:t>
      </w:r>
      <w:proofErr w:type="spellEnd"/>
      <w:r w:rsidRPr="00881E86">
        <w:t xml:space="preserve"> y evaluación de las actividades del Poder Ejecutivo, de la administración financiera y tributaria de la hacienda pública del Estado y de prestar el apoyo administrativo y tecnológico que requieran las dependencias del Poder Ejecutivo del Estado.</w:t>
      </w:r>
    </w:p>
    <w:p w:rsidR="00F827B5" w:rsidRPr="00881E86" w:rsidRDefault="00EF38AB" w:rsidP="00EF38AB">
      <w:pPr>
        <w:ind w:left="851" w:right="899"/>
        <w:jc w:val="both"/>
        <w:rPr>
          <w:rFonts w:ascii="Palatino Linotype" w:hAnsi="Palatino Linotype"/>
          <w:i/>
          <w:sz w:val="22"/>
          <w:szCs w:val="22"/>
        </w:rPr>
      </w:pPr>
      <w:r w:rsidRPr="00881E86">
        <w:rPr>
          <w:rFonts w:ascii="Palatino Linotype" w:hAnsi="Palatino Linotype"/>
          <w:b/>
          <w:i/>
          <w:sz w:val="22"/>
          <w:szCs w:val="22"/>
        </w:rPr>
        <w:t>“</w:t>
      </w:r>
      <w:r w:rsidR="00F827B5" w:rsidRPr="00881E86">
        <w:rPr>
          <w:rFonts w:ascii="Palatino Linotype" w:hAnsi="Palatino Linotype"/>
          <w:b/>
          <w:i/>
          <w:sz w:val="22"/>
          <w:szCs w:val="22"/>
        </w:rPr>
        <w:t>Artículo 24.-</w:t>
      </w:r>
      <w:r w:rsidR="00F827B5" w:rsidRPr="00881E86">
        <w:rPr>
          <w:rFonts w:ascii="Palatino Linotype" w:hAnsi="Palatino Linotype"/>
          <w:i/>
          <w:sz w:val="22"/>
          <w:szCs w:val="22"/>
        </w:rPr>
        <w:t xml:space="preserve"> A la Secretaría de Finanzas, corresponde el despacho de los siguientes asuntos:</w:t>
      </w:r>
    </w:p>
    <w:p w:rsidR="00EF38AB" w:rsidRPr="00881E86" w:rsidRDefault="00EF38AB" w:rsidP="00EF38AB">
      <w:pPr>
        <w:ind w:left="851" w:right="899"/>
        <w:jc w:val="both"/>
        <w:rPr>
          <w:rFonts w:ascii="Palatino Linotype" w:hAnsi="Palatino Linotype"/>
          <w:i/>
          <w:sz w:val="22"/>
          <w:szCs w:val="22"/>
        </w:rPr>
      </w:pPr>
    </w:p>
    <w:p w:rsidR="00EF38AB" w:rsidRPr="00881E86" w:rsidRDefault="00EF38AB" w:rsidP="00EF38AB">
      <w:pPr>
        <w:ind w:left="851" w:right="899"/>
        <w:jc w:val="both"/>
        <w:rPr>
          <w:rFonts w:ascii="Palatino Linotype" w:hAnsi="Palatino Linotype"/>
          <w:i/>
          <w:sz w:val="22"/>
          <w:szCs w:val="22"/>
        </w:rPr>
      </w:pPr>
      <w:r w:rsidRPr="00881E86">
        <w:rPr>
          <w:rFonts w:ascii="Palatino Linotype" w:hAnsi="Palatino Linotype"/>
          <w:b/>
          <w:i/>
          <w:sz w:val="22"/>
          <w:szCs w:val="22"/>
        </w:rPr>
        <w:t xml:space="preserve">I. Elaborar y proponer al Ejecutivo los proyectos de Ley, Reglamentos y demás disposiciones de carácter general que se requieran para la planeación, programación, </w:t>
      </w:r>
      <w:proofErr w:type="spellStart"/>
      <w:r w:rsidRPr="00881E86">
        <w:rPr>
          <w:rFonts w:ascii="Palatino Linotype" w:hAnsi="Palatino Linotype"/>
          <w:b/>
          <w:i/>
          <w:sz w:val="22"/>
          <w:szCs w:val="22"/>
        </w:rPr>
        <w:t>presupuestación</w:t>
      </w:r>
      <w:proofErr w:type="spellEnd"/>
      <w:r w:rsidRPr="00881E86">
        <w:rPr>
          <w:rFonts w:ascii="Palatino Linotype" w:hAnsi="Palatino Linotype"/>
          <w:b/>
          <w:i/>
          <w:sz w:val="22"/>
          <w:szCs w:val="22"/>
        </w:rPr>
        <w:t xml:space="preserve"> y evaluación de la actividad económica y financiera </w:t>
      </w:r>
      <w:r w:rsidRPr="00881E86">
        <w:rPr>
          <w:rFonts w:ascii="Palatino Linotype" w:hAnsi="Palatino Linotype"/>
          <w:b/>
          <w:i/>
          <w:sz w:val="22"/>
          <w:szCs w:val="22"/>
          <w:u w:val="single"/>
        </w:rPr>
        <w:t>del Estado</w:t>
      </w:r>
      <w:r w:rsidRPr="00881E86">
        <w:rPr>
          <w:rFonts w:ascii="Palatino Linotype" w:hAnsi="Palatino Linotype"/>
          <w:i/>
          <w:sz w:val="22"/>
          <w:szCs w:val="22"/>
        </w:rPr>
        <w:t>, así como para la actividad fiscal y tributaria estatal.</w:t>
      </w:r>
    </w:p>
    <w:p w:rsidR="00EF38AB" w:rsidRPr="00881E86" w:rsidRDefault="00EF38AB" w:rsidP="00EF38AB">
      <w:pPr>
        <w:ind w:left="851" w:right="899"/>
        <w:jc w:val="both"/>
        <w:rPr>
          <w:rFonts w:ascii="Palatino Linotype" w:hAnsi="Palatino Linotype"/>
          <w:i/>
          <w:sz w:val="22"/>
          <w:szCs w:val="22"/>
        </w:rPr>
      </w:pPr>
    </w:p>
    <w:p w:rsidR="00EF38AB" w:rsidRPr="00881E86" w:rsidRDefault="00EF38AB" w:rsidP="00EF38AB">
      <w:pPr>
        <w:ind w:left="851" w:right="899"/>
        <w:jc w:val="both"/>
        <w:rPr>
          <w:rFonts w:ascii="Palatino Linotype" w:hAnsi="Palatino Linotype"/>
          <w:i/>
          <w:sz w:val="22"/>
          <w:szCs w:val="22"/>
        </w:rPr>
      </w:pPr>
      <w:r w:rsidRPr="00881E86">
        <w:rPr>
          <w:rFonts w:ascii="Palatino Linotype" w:hAnsi="Palatino Linotype"/>
          <w:b/>
          <w:i/>
          <w:sz w:val="22"/>
          <w:szCs w:val="22"/>
        </w:rPr>
        <w:t>III.</w:t>
      </w:r>
      <w:r w:rsidRPr="00881E86">
        <w:rPr>
          <w:rFonts w:ascii="Palatino Linotype" w:hAnsi="Palatino Linotype"/>
          <w:i/>
          <w:sz w:val="22"/>
          <w:szCs w:val="22"/>
        </w:rPr>
        <w:t xml:space="preserve"> </w:t>
      </w:r>
      <w:r w:rsidRPr="00881E86">
        <w:rPr>
          <w:rFonts w:ascii="Palatino Linotype" w:hAnsi="Palatino Linotype"/>
          <w:b/>
          <w:i/>
          <w:sz w:val="22"/>
          <w:szCs w:val="22"/>
        </w:rPr>
        <w:t xml:space="preserve">Vigilar el cumplimiento de las disposiciones legales de carácter fiscal y demás de su ramo, aplicables </w:t>
      </w:r>
      <w:r w:rsidRPr="00881E86">
        <w:rPr>
          <w:rFonts w:ascii="Palatino Linotype" w:hAnsi="Palatino Linotype"/>
          <w:b/>
          <w:i/>
          <w:sz w:val="22"/>
          <w:szCs w:val="22"/>
          <w:u w:val="single"/>
        </w:rPr>
        <w:t>en el Estado</w:t>
      </w:r>
      <w:r w:rsidRPr="00881E86">
        <w:rPr>
          <w:rFonts w:ascii="Palatino Linotype" w:hAnsi="Palatino Linotype"/>
          <w:b/>
          <w:i/>
          <w:sz w:val="22"/>
          <w:szCs w:val="22"/>
        </w:rPr>
        <w:t>.</w:t>
      </w:r>
    </w:p>
    <w:p w:rsidR="00EF38AB" w:rsidRPr="00881E86" w:rsidRDefault="00EF38AB" w:rsidP="00EF38AB">
      <w:pPr>
        <w:ind w:left="851" w:right="899"/>
        <w:jc w:val="both"/>
        <w:rPr>
          <w:rFonts w:ascii="Palatino Linotype" w:hAnsi="Palatino Linotype"/>
          <w:i/>
          <w:sz w:val="22"/>
          <w:szCs w:val="22"/>
        </w:rPr>
      </w:pPr>
    </w:p>
    <w:p w:rsidR="00EF38AB" w:rsidRPr="00881E86" w:rsidRDefault="00EF38AB" w:rsidP="00EF38AB">
      <w:pPr>
        <w:ind w:left="851" w:right="899"/>
        <w:jc w:val="both"/>
        <w:rPr>
          <w:rFonts w:ascii="Palatino Linotype" w:hAnsi="Palatino Linotype"/>
          <w:i/>
          <w:sz w:val="22"/>
          <w:szCs w:val="22"/>
        </w:rPr>
      </w:pPr>
      <w:r w:rsidRPr="00881E86">
        <w:rPr>
          <w:rFonts w:ascii="Palatino Linotype" w:hAnsi="Palatino Linotype"/>
          <w:b/>
          <w:i/>
          <w:sz w:val="22"/>
          <w:szCs w:val="22"/>
        </w:rPr>
        <w:t>V.</w:t>
      </w:r>
      <w:r w:rsidRPr="00881E86">
        <w:rPr>
          <w:rFonts w:ascii="Palatino Linotype" w:hAnsi="Palatino Linotype"/>
          <w:i/>
          <w:sz w:val="22"/>
          <w:szCs w:val="22"/>
        </w:rPr>
        <w:t xml:space="preserve"> Formular y presentar al Ejecutivo, los proyectos de Ley de Ingresos, del presupuesto de egresos y el programa general del gasto público.</w:t>
      </w:r>
    </w:p>
    <w:p w:rsidR="00EF38AB" w:rsidRPr="00881E86" w:rsidRDefault="00EF38AB" w:rsidP="00EF38AB">
      <w:pPr>
        <w:ind w:left="851" w:right="899"/>
        <w:jc w:val="both"/>
        <w:rPr>
          <w:rFonts w:ascii="Palatino Linotype" w:hAnsi="Palatino Linotype"/>
          <w:i/>
          <w:sz w:val="22"/>
          <w:szCs w:val="22"/>
        </w:rPr>
      </w:pPr>
    </w:p>
    <w:p w:rsidR="00EF38AB" w:rsidRPr="00881E86" w:rsidRDefault="00EF38AB" w:rsidP="00EF38AB">
      <w:pPr>
        <w:ind w:left="851" w:right="899"/>
        <w:jc w:val="both"/>
        <w:rPr>
          <w:rFonts w:ascii="Palatino Linotype" w:hAnsi="Palatino Linotype"/>
          <w:i/>
          <w:sz w:val="22"/>
          <w:szCs w:val="22"/>
        </w:rPr>
      </w:pPr>
      <w:r w:rsidRPr="00881E86">
        <w:rPr>
          <w:rFonts w:ascii="Palatino Linotype" w:hAnsi="Palatino Linotype"/>
          <w:b/>
          <w:i/>
          <w:sz w:val="22"/>
          <w:szCs w:val="22"/>
        </w:rPr>
        <w:lastRenderedPageBreak/>
        <w:t xml:space="preserve">VII. </w:t>
      </w:r>
      <w:r w:rsidRPr="00881E86">
        <w:rPr>
          <w:rFonts w:ascii="Palatino Linotype" w:hAnsi="Palatino Linotype"/>
          <w:i/>
          <w:sz w:val="22"/>
          <w:szCs w:val="22"/>
        </w:rPr>
        <w:t>Formular mensualmente los estados financieros de la hacienda pública, presentando anualmente al Ejecutivo, en la primera quincena del mes de enero, un informe pormenorizado del ejercicio fiscal anterior.</w:t>
      </w:r>
    </w:p>
    <w:p w:rsidR="00EF38AB" w:rsidRPr="00881E86" w:rsidRDefault="00EF38AB" w:rsidP="00EF38AB">
      <w:pPr>
        <w:ind w:left="851" w:right="899"/>
        <w:jc w:val="both"/>
        <w:rPr>
          <w:rFonts w:ascii="Palatino Linotype" w:hAnsi="Palatino Linotype"/>
          <w:i/>
          <w:sz w:val="22"/>
          <w:szCs w:val="22"/>
        </w:rPr>
      </w:pPr>
    </w:p>
    <w:p w:rsidR="00F827B5" w:rsidRPr="00881E86" w:rsidRDefault="00EF38AB" w:rsidP="00EF38AB">
      <w:pPr>
        <w:ind w:left="851" w:right="899"/>
        <w:jc w:val="both"/>
        <w:rPr>
          <w:rFonts w:ascii="Palatino Linotype" w:hAnsi="Palatino Linotype" w:cs="Arial"/>
          <w:i/>
          <w:sz w:val="22"/>
          <w:szCs w:val="22"/>
          <w:lang w:eastAsia="es-MX"/>
        </w:rPr>
      </w:pPr>
      <w:r w:rsidRPr="00881E86">
        <w:rPr>
          <w:rFonts w:ascii="Palatino Linotype" w:hAnsi="Palatino Linotype"/>
          <w:b/>
          <w:i/>
          <w:sz w:val="22"/>
          <w:szCs w:val="22"/>
        </w:rPr>
        <w:t>XXV.</w:t>
      </w:r>
      <w:r w:rsidRPr="00881E86">
        <w:rPr>
          <w:rFonts w:ascii="Palatino Linotype" w:hAnsi="Palatino Linotype"/>
          <w:i/>
          <w:sz w:val="22"/>
          <w:szCs w:val="22"/>
        </w:rPr>
        <w:t xml:space="preserve"> </w:t>
      </w:r>
      <w:r w:rsidRPr="00881E86">
        <w:rPr>
          <w:rFonts w:ascii="Palatino Linotype" w:hAnsi="Palatino Linotype"/>
          <w:b/>
          <w:i/>
          <w:sz w:val="22"/>
          <w:szCs w:val="22"/>
        </w:rPr>
        <w:t xml:space="preserve">Establecer y llevar los sistemas de contabilidad gubernamental, disciplina financiera y de estadística general </w:t>
      </w:r>
      <w:r w:rsidRPr="00881E86">
        <w:rPr>
          <w:rFonts w:ascii="Palatino Linotype" w:hAnsi="Palatino Linotype"/>
          <w:b/>
          <w:i/>
          <w:sz w:val="22"/>
          <w:szCs w:val="22"/>
          <w:u w:val="single"/>
        </w:rPr>
        <w:t>del Gobierno del Estado</w:t>
      </w:r>
      <w:r w:rsidRPr="00881E86">
        <w:rPr>
          <w:rFonts w:ascii="Palatino Linotype" w:hAnsi="Palatino Linotype"/>
          <w:i/>
          <w:sz w:val="22"/>
          <w:szCs w:val="22"/>
        </w:rPr>
        <w:t>.</w:t>
      </w:r>
    </w:p>
    <w:p w:rsidR="00F40B06" w:rsidRPr="00881E86" w:rsidRDefault="00D2153D" w:rsidP="003061CD">
      <w:pPr>
        <w:spacing w:before="100" w:beforeAutospacing="1" w:after="100" w:afterAutospacing="1" w:line="360" w:lineRule="auto"/>
        <w:jc w:val="both"/>
        <w:rPr>
          <w:rFonts w:ascii="Palatino Linotype" w:hAnsi="Palatino Linotype" w:cs="Arial"/>
          <w:lang w:eastAsia="es-MX"/>
        </w:rPr>
      </w:pPr>
      <w:r w:rsidRPr="00881E86">
        <w:rPr>
          <w:rFonts w:ascii="Palatino Linotype" w:hAnsi="Palatino Linotype" w:cs="Arial"/>
          <w:lang w:eastAsia="es-MX"/>
        </w:rPr>
        <w:t>En ese mismo sentido, el Reglamento Interior de dicha Secretaría, establece:</w:t>
      </w: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b/>
          <w:i/>
          <w:sz w:val="22"/>
          <w:szCs w:val="22"/>
        </w:rPr>
        <w:t>“Artículo 3.-</w:t>
      </w:r>
      <w:r w:rsidRPr="00881E86">
        <w:rPr>
          <w:rFonts w:ascii="Palatino Linotype" w:hAnsi="Palatino Linotype"/>
          <w:i/>
          <w:sz w:val="22"/>
          <w:szCs w:val="22"/>
        </w:rPr>
        <w:t xml:space="preserve"> Para el despacho de los asuntos de su competencia, la Secretaría contará con un Secretario, quien se auxiliará de las unidades administrativas siguientes:</w:t>
      </w: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i/>
          <w:sz w:val="22"/>
          <w:szCs w:val="22"/>
        </w:rPr>
        <w:t>…</w:t>
      </w:r>
    </w:p>
    <w:p w:rsidR="00D2153D" w:rsidRPr="00881E86" w:rsidRDefault="00D2153D" w:rsidP="00D2153D">
      <w:pPr>
        <w:ind w:left="851" w:right="899"/>
        <w:jc w:val="both"/>
        <w:rPr>
          <w:rFonts w:ascii="Palatino Linotype" w:hAnsi="Palatino Linotype"/>
          <w:b/>
          <w:i/>
          <w:sz w:val="22"/>
          <w:szCs w:val="22"/>
        </w:rPr>
      </w:pPr>
      <w:r w:rsidRPr="00881E86">
        <w:rPr>
          <w:rFonts w:ascii="Palatino Linotype" w:hAnsi="Palatino Linotype"/>
          <w:b/>
          <w:i/>
          <w:sz w:val="22"/>
          <w:szCs w:val="22"/>
        </w:rPr>
        <w:t>II. Subsecretaría de Planeación y Presupuesto.</w:t>
      </w:r>
    </w:p>
    <w:p w:rsidR="00D2153D" w:rsidRPr="00881E86" w:rsidRDefault="00D2153D" w:rsidP="00D2153D">
      <w:pPr>
        <w:ind w:left="851" w:right="899"/>
        <w:jc w:val="both"/>
        <w:rPr>
          <w:rFonts w:ascii="Palatino Linotype" w:hAnsi="Palatino Linotype"/>
          <w:i/>
          <w:sz w:val="22"/>
          <w:szCs w:val="22"/>
        </w:rPr>
      </w:pP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b/>
          <w:i/>
          <w:sz w:val="22"/>
          <w:szCs w:val="22"/>
        </w:rPr>
        <w:t>Artículo 18.-</w:t>
      </w:r>
      <w:r w:rsidRPr="00881E86">
        <w:rPr>
          <w:rFonts w:ascii="Palatino Linotype" w:hAnsi="Palatino Linotype"/>
          <w:i/>
          <w:sz w:val="22"/>
          <w:szCs w:val="22"/>
        </w:rPr>
        <w:t xml:space="preserve"> Corresponde al Subsecretario de Planeación y Presupuesto:</w:t>
      </w:r>
    </w:p>
    <w:p w:rsidR="00D2153D" w:rsidRPr="00881E86" w:rsidRDefault="00D2153D" w:rsidP="00D2153D">
      <w:pPr>
        <w:ind w:left="851" w:right="899"/>
        <w:jc w:val="both"/>
        <w:rPr>
          <w:rFonts w:ascii="Palatino Linotype" w:hAnsi="Palatino Linotype"/>
          <w:i/>
          <w:sz w:val="22"/>
          <w:szCs w:val="22"/>
        </w:rPr>
      </w:pPr>
    </w:p>
    <w:p w:rsidR="00D2153D" w:rsidRPr="00881E86" w:rsidRDefault="00D2153D" w:rsidP="00D2153D">
      <w:pPr>
        <w:ind w:left="851" w:right="899"/>
        <w:jc w:val="both"/>
        <w:rPr>
          <w:rFonts w:ascii="Palatino Linotype" w:hAnsi="Palatino Linotype"/>
          <w:b/>
          <w:i/>
          <w:sz w:val="22"/>
          <w:szCs w:val="22"/>
        </w:rPr>
      </w:pPr>
      <w:r w:rsidRPr="00881E86">
        <w:rPr>
          <w:rFonts w:ascii="Palatino Linotype" w:hAnsi="Palatino Linotype"/>
          <w:b/>
          <w:i/>
          <w:sz w:val="22"/>
          <w:szCs w:val="22"/>
        </w:rPr>
        <w:t>I. Planear, dirigir, coordinar, controlar y evaluar la elaboración de planes, programas y el presupuesto de egresos.</w:t>
      </w:r>
    </w:p>
    <w:p w:rsidR="00D2153D" w:rsidRPr="00881E86" w:rsidRDefault="00D2153D" w:rsidP="00D2153D">
      <w:pPr>
        <w:ind w:left="851" w:right="899"/>
        <w:jc w:val="both"/>
        <w:rPr>
          <w:rFonts w:ascii="Palatino Linotype" w:hAnsi="Palatino Linotype"/>
          <w:i/>
          <w:sz w:val="22"/>
          <w:szCs w:val="22"/>
        </w:rPr>
      </w:pP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b/>
          <w:i/>
          <w:sz w:val="22"/>
          <w:szCs w:val="22"/>
        </w:rPr>
        <w:t>III. Presentar al Secretario estudios, informes y reportes sobre el comportamiento del gasto público estatal</w:t>
      </w:r>
      <w:r w:rsidRPr="00881E86">
        <w:rPr>
          <w:rFonts w:ascii="Palatino Linotype" w:hAnsi="Palatino Linotype"/>
          <w:i/>
          <w:sz w:val="22"/>
          <w:szCs w:val="22"/>
        </w:rPr>
        <w:t>, por lo menos una vez al mes.</w:t>
      </w:r>
    </w:p>
    <w:p w:rsidR="00D2153D" w:rsidRPr="00881E86" w:rsidRDefault="00D2153D" w:rsidP="00D2153D">
      <w:pPr>
        <w:ind w:left="851" w:right="899"/>
        <w:jc w:val="both"/>
        <w:rPr>
          <w:rFonts w:ascii="Palatino Linotype" w:hAnsi="Palatino Linotype"/>
          <w:i/>
          <w:sz w:val="22"/>
          <w:szCs w:val="22"/>
        </w:rPr>
      </w:pP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b/>
          <w:i/>
          <w:sz w:val="22"/>
          <w:szCs w:val="22"/>
        </w:rPr>
        <w:t>XVII. Coordinar la implementación y consolidación del Presupuesto basado en Resultados (</w:t>
      </w:r>
      <w:proofErr w:type="spellStart"/>
      <w:r w:rsidRPr="00881E86">
        <w:rPr>
          <w:rFonts w:ascii="Palatino Linotype" w:hAnsi="Palatino Linotype"/>
          <w:b/>
          <w:i/>
          <w:sz w:val="22"/>
          <w:szCs w:val="22"/>
        </w:rPr>
        <w:t>PbR</w:t>
      </w:r>
      <w:proofErr w:type="spellEnd"/>
      <w:r w:rsidRPr="00881E86">
        <w:rPr>
          <w:rFonts w:ascii="Palatino Linotype" w:hAnsi="Palatino Linotype"/>
          <w:b/>
          <w:i/>
          <w:sz w:val="22"/>
          <w:szCs w:val="22"/>
        </w:rPr>
        <w:t>)</w:t>
      </w:r>
      <w:r w:rsidRPr="00881E86">
        <w:rPr>
          <w:rFonts w:ascii="Palatino Linotype" w:hAnsi="Palatino Linotype"/>
          <w:i/>
          <w:sz w:val="22"/>
          <w:szCs w:val="22"/>
        </w:rPr>
        <w:t xml:space="preserve"> y el Sistema de Evaluación del Desempeño (SED), </w:t>
      </w:r>
      <w:r w:rsidRPr="00881E86">
        <w:rPr>
          <w:rFonts w:ascii="Palatino Linotype" w:hAnsi="Palatino Linotype"/>
          <w:b/>
          <w:i/>
          <w:sz w:val="22"/>
          <w:szCs w:val="22"/>
        </w:rPr>
        <w:t>en las dependencias y entidades públicas del Gobierno del Estado de México,</w:t>
      </w:r>
      <w:r w:rsidRPr="00881E86">
        <w:rPr>
          <w:rFonts w:ascii="Palatino Linotype" w:hAnsi="Palatino Linotype"/>
          <w:i/>
          <w:sz w:val="22"/>
          <w:szCs w:val="22"/>
        </w:rPr>
        <w:t xml:space="preserve"> bajo los principios de la Gestión para Resultados (</w:t>
      </w:r>
      <w:proofErr w:type="spellStart"/>
      <w:r w:rsidRPr="00881E86">
        <w:rPr>
          <w:rFonts w:ascii="Palatino Linotype" w:hAnsi="Palatino Linotype"/>
          <w:i/>
          <w:sz w:val="22"/>
          <w:szCs w:val="22"/>
        </w:rPr>
        <w:t>GpR</w:t>
      </w:r>
      <w:proofErr w:type="spellEnd"/>
      <w:r w:rsidRPr="00881E86">
        <w:rPr>
          <w:rFonts w:ascii="Palatino Linotype" w:hAnsi="Palatino Linotype"/>
          <w:i/>
          <w:sz w:val="22"/>
          <w:szCs w:val="22"/>
        </w:rPr>
        <w:t>), atendiendo lo dispuesto por el artículo 134 de la Constitución Política de los Estados Unidos Mexicanos y su normatividad aplicable.</w:t>
      </w:r>
    </w:p>
    <w:p w:rsidR="002030CC" w:rsidRPr="00881E86" w:rsidRDefault="002030CC" w:rsidP="00D2153D">
      <w:pPr>
        <w:ind w:left="851" w:right="899"/>
        <w:jc w:val="both"/>
        <w:rPr>
          <w:rFonts w:ascii="Palatino Linotype" w:hAnsi="Palatino Linotype"/>
          <w:i/>
          <w:sz w:val="22"/>
          <w:szCs w:val="22"/>
        </w:rPr>
      </w:pP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b/>
          <w:i/>
          <w:sz w:val="22"/>
          <w:szCs w:val="22"/>
        </w:rPr>
        <w:t>Artículo 19.-</w:t>
      </w:r>
      <w:r w:rsidRPr="00881E86">
        <w:rPr>
          <w:rFonts w:ascii="Palatino Linotype" w:hAnsi="Palatino Linotype"/>
          <w:i/>
          <w:sz w:val="22"/>
          <w:szCs w:val="22"/>
        </w:rPr>
        <w:t xml:space="preserve"> Quedan adscritas a la Subsecretaría de Planeación y Presupuesto: </w:t>
      </w:r>
    </w:p>
    <w:p w:rsidR="00D2153D" w:rsidRPr="00881E86" w:rsidRDefault="00D2153D" w:rsidP="00D2153D">
      <w:pPr>
        <w:ind w:left="851" w:right="899"/>
        <w:jc w:val="both"/>
        <w:rPr>
          <w:rFonts w:ascii="Palatino Linotype" w:hAnsi="Palatino Linotype"/>
          <w:b/>
          <w:i/>
          <w:sz w:val="22"/>
          <w:szCs w:val="22"/>
        </w:rPr>
      </w:pPr>
      <w:r w:rsidRPr="00881E86">
        <w:rPr>
          <w:rFonts w:ascii="Palatino Linotype" w:hAnsi="Palatino Linotype"/>
          <w:b/>
          <w:i/>
          <w:sz w:val="22"/>
          <w:szCs w:val="22"/>
        </w:rPr>
        <w:t>I. Dirección General de Planeación y Gasto Público.</w:t>
      </w:r>
    </w:p>
    <w:p w:rsidR="002030CC" w:rsidRPr="00881E86" w:rsidRDefault="002030CC" w:rsidP="00D2153D">
      <w:pPr>
        <w:ind w:left="851" w:right="899"/>
        <w:jc w:val="both"/>
        <w:rPr>
          <w:rFonts w:ascii="Palatino Linotype" w:hAnsi="Palatino Linotype"/>
          <w:i/>
          <w:sz w:val="22"/>
          <w:szCs w:val="22"/>
        </w:rPr>
      </w:pPr>
    </w:p>
    <w:p w:rsidR="00D2153D" w:rsidRPr="00881E86" w:rsidRDefault="00D2153D" w:rsidP="00D2153D">
      <w:pPr>
        <w:ind w:left="851" w:right="899"/>
        <w:jc w:val="both"/>
        <w:rPr>
          <w:rFonts w:ascii="Palatino Linotype" w:hAnsi="Palatino Linotype"/>
          <w:i/>
          <w:sz w:val="22"/>
          <w:szCs w:val="22"/>
        </w:rPr>
      </w:pPr>
      <w:r w:rsidRPr="00881E86">
        <w:rPr>
          <w:rFonts w:ascii="Palatino Linotype" w:hAnsi="Palatino Linotype"/>
          <w:b/>
          <w:i/>
          <w:sz w:val="22"/>
          <w:szCs w:val="22"/>
        </w:rPr>
        <w:t>Artículo 20.-</w:t>
      </w:r>
      <w:r w:rsidRPr="00881E86">
        <w:rPr>
          <w:rFonts w:ascii="Palatino Linotype" w:hAnsi="Palatino Linotype"/>
          <w:i/>
          <w:sz w:val="22"/>
          <w:szCs w:val="22"/>
        </w:rPr>
        <w:t xml:space="preserve"> Corresponde a la Dirección General de Planeación y Gasto Público:</w:t>
      </w:r>
    </w:p>
    <w:p w:rsidR="002030CC" w:rsidRPr="00881E86" w:rsidRDefault="002030CC" w:rsidP="00D2153D">
      <w:pPr>
        <w:ind w:left="851" w:right="899"/>
        <w:jc w:val="both"/>
        <w:rPr>
          <w:rFonts w:ascii="Palatino Linotype" w:hAnsi="Palatino Linotype"/>
          <w:i/>
          <w:sz w:val="22"/>
          <w:szCs w:val="22"/>
        </w:rPr>
      </w:pPr>
    </w:p>
    <w:p w:rsidR="00F40B06" w:rsidRPr="00881E86" w:rsidRDefault="00D2153D" w:rsidP="00D2153D">
      <w:pPr>
        <w:ind w:left="851" w:right="899"/>
        <w:jc w:val="both"/>
        <w:rPr>
          <w:rFonts w:ascii="Palatino Linotype" w:hAnsi="Palatino Linotype"/>
          <w:b/>
          <w:i/>
          <w:sz w:val="22"/>
          <w:szCs w:val="22"/>
        </w:rPr>
      </w:pPr>
      <w:r w:rsidRPr="00881E86">
        <w:rPr>
          <w:rFonts w:ascii="Palatino Linotype" w:hAnsi="Palatino Linotype"/>
          <w:b/>
          <w:i/>
          <w:sz w:val="22"/>
          <w:szCs w:val="22"/>
        </w:rPr>
        <w:t xml:space="preserve">I. Proponer, en coordinación con la Contaduría General Gubernamental y la Dirección General de Inversión, cuando corresponda, normas, lineamientos </w:t>
      </w:r>
      <w:r w:rsidRPr="00881E86">
        <w:rPr>
          <w:rFonts w:ascii="Palatino Linotype" w:hAnsi="Palatino Linotype"/>
          <w:b/>
          <w:i/>
          <w:sz w:val="22"/>
          <w:szCs w:val="22"/>
        </w:rPr>
        <w:lastRenderedPageBreak/>
        <w:t xml:space="preserve">y metodologías para la planeación, programación, </w:t>
      </w:r>
      <w:proofErr w:type="spellStart"/>
      <w:r w:rsidRPr="00881E86">
        <w:rPr>
          <w:rFonts w:ascii="Palatino Linotype" w:hAnsi="Palatino Linotype"/>
          <w:b/>
          <w:i/>
          <w:sz w:val="22"/>
          <w:szCs w:val="22"/>
        </w:rPr>
        <w:t>presupuestación</w:t>
      </w:r>
      <w:proofErr w:type="spellEnd"/>
      <w:r w:rsidRPr="00881E86">
        <w:rPr>
          <w:rFonts w:ascii="Palatino Linotype" w:hAnsi="Palatino Linotype"/>
          <w:b/>
          <w:i/>
          <w:sz w:val="22"/>
          <w:szCs w:val="22"/>
        </w:rPr>
        <w:t xml:space="preserve">, ejercicio y control del gasto público </w:t>
      </w:r>
      <w:r w:rsidRPr="00881E86">
        <w:rPr>
          <w:rFonts w:ascii="Palatino Linotype" w:hAnsi="Palatino Linotype"/>
          <w:b/>
          <w:i/>
          <w:sz w:val="22"/>
          <w:szCs w:val="22"/>
          <w:u w:val="single"/>
        </w:rPr>
        <w:t>del Gobierno del Estado</w:t>
      </w:r>
      <w:r w:rsidRPr="00881E86">
        <w:rPr>
          <w:rFonts w:ascii="Palatino Linotype" w:hAnsi="Palatino Linotype"/>
          <w:b/>
          <w:i/>
          <w:sz w:val="22"/>
          <w:szCs w:val="22"/>
        </w:rPr>
        <w:t>.</w:t>
      </w:r>
    </w:p>
    <w:p w:rsidR="002030CC" w:rsidRPr="00881E86" w:rsidRDefault="002030CC" w:rsidP="002030CC">
      <w:pPr>
        <w:spacing w:before="100" w:beforeAutospacing="1" w:after="100" w:afterAutospacing="1" w:line="360" w:lineRule="auto"/>
        <w:jc w:val="both"/>
        <w:rPr>
          <w:rFonts w:ascii="Palatino Linotype" w:hAnsi="Palatino Linotype" w:cs="Arial"/>
          <w:b/>
          <w:lang w:eastAsia="es-MX"/>
        </w:rPr>
      </w:pPr>
      <w:r w:rsidRPr="00881E86">
        <w:rPr>
          <w:rFonts w:ascii="Palatino Linotype" w:hAnsi="Palatino Linotype"/>
        </w:rPr>
        <w:t xml:space="preserve">Entonces, es claro que las funciones y atribuciones de la Secretaría de Finanzas, son plenamente </w:t>
      </w:r>
      <w:r w:rsidRPr="00881E86">
        <w:rPr>
          <w:rFonts w:ascii="Palatino Linotype" w:hAnsi="Palatino Linotype" w:cs="Arial"/>
          <w:lang w:eastAsia="es-MX"/>
        </w:rPr>
        <w:t xml:space="preserve">coincidentes con la solicitud de la particular y cuya competencia es distinta a la del </w:t>
      </w:r>
      <w:r w:rsidRPr="00881E86">
        <w:rPr>
          <w:rFonts w:ascii="Palatino Linotype" w:hAnsi="Palatino Linotype" w:cs="Arial"/>
          <w:b/>
          <w:lang w:eastAsia="es-MX"/>
        </w:rPr>
        <w:t xml:space="preserve">SUJETO OBLIGADO; </w:t>
      </w:r>
      <w:r w:rsidRPr="00881E86">
        <w:rPr>
          <w:rFonts w:ascii="Palatino Linotype" w:hAnsi="Palatino Linotype" w:cs="Arial"/>
          <w:lang w:eastAsia="es-MX"/>
        </w:rPr>
        <w:t>por lo que, no se actualiza el supuesto jurídico, previsto en los artículos 12 y 24 de la Ley de Transparencia y Acceso a la Información Pública del Estado de México y Municipios, que a la letra dicen:</w:t>
      </w:r>
    </w:p>
    <w:p w:rsidR="002030CC" w:rsidRPr="00881E86" w:rsidRDefault="002030CC" w:rsidP="002030CC">
      <w:pPr>
        <w:ind w:left="709" w:right="760"/>
        <w:jc w:val="both"/>
        <w:rPr>
          <w:rFonts w:ascii="Palatino Linotype" w:hAnsi="Palatino Linotype" w:cs="Arial"/>
          <w:i/>
          <w:sz w:val="22"/>
          <w:lang w:eastAsia="es-MX"/>
        </w:rPr>
      </w:pPr>
      <w:r w:rsidRPr="00881E86">
        <w:rPr>
          <w:rFonts w:ascii="Palatino Linotype" w:hAnsi="Palatino Linotype" w:cs="Arial"/>
          <w:i/>
          <w:sz w:val="22"/>
          <w:lang w:eastAsia="es-MX"/>
        </w:rPr>
        <w:t>“</w:t>
      </w:r>
      <w:r w:rsidRPr="00881E86">
        <w:rPr>
          <w:rFonts w:ascii="Palatino Linotype" w:hAnsi="Palatino Linotype" w:cs="Arial"/>
          <w:b/>
          <w:i/>
          <w:sz w:val="22"/>
          <w:lang w:eastAsia="es-MX"/>
        </w:rPr>
        <w:t>Artículo 12</w:t>
      </w:r>
      <w:r w:rsidRPr="00881E86">
        <w:rPr>
          <w:rFonts w:ascii="Palatino Linotype" w:hAnsi="Palatino Linotype" w:cs="Arial"/>
          <w:i/>
          <w:sz w:val="22"/>
          <w:lang w:eastAsia="es-MX"/>
        </w:rPr>
        <w:t>. Quienes generen, recopilen, administren, manejen, procesen, archiven o conserven información pública serán responsables de la misma en los términos de las disposiciones jurídicas aplicables.</w:t>
      </w:r>
    </w:p>
    <w:p w:rsidR="002030CC" w:rsidRPr="00881E86" w:rsidRDefault="002030CC" w:rsidP="002030CC">
      <w:pPr>
        <w:ind w:left="709" w:right="760"/>
        <w:jc w:val="both"/>
        <w:rPr>
          <w:rFonts w:ascii="Palatino Linotype" w:hAnsi="Palatino Linotype" w:cs="Arial"/>
          <w:i/>
          <w:sz w:val="22"/>
          <w:lang w:eastAsia="es-MX"/>
        </w:rPr>
      </w:pPr>
    </w:p>
    <w:p w:rsidR="002030CC" w:rsidRPr="00881E86" w:rsidRDefault="002030CC" w:rsidP="002030CC">
      <w:pPr>
        <w:ind w:left="709" w:right="760"/>
        <w:jc w:val="both"/>
        <w:rPr>
          <w:rFonts w:ascii="Palatino Linotype" w:hAnsi="Palatino Linotype" w:cs="Arial"/>
          <w:i/>
          <w:sz w:val="22"/>
          <w:lang w:eastAsia="es-MX"/>
        </w:rPr>
      </w:pPr>
      <w:r w:rsidRPr="00881E86">
        <w:rPr>
          <w:rFonts w:ascii="Palatino Linotype" w:hAnsi="Palatino Linotype" w:cs="Arial"/>
          <w:i/>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030CC" w:rsidRPr="00881E86" w:rsidRDefault="002030CC" w:rsidP="002030CC">
      <w:pPr>
        <w:ind w:left="709" w:right="760"/>
        <w:jc w:val="both"/>
        <w:rPr>
          <w:rFonts w:ascii="Palatino Linotype" w:hAnsi="Palatino Linotype" w:cs="Arial"/>
          <w:i/>
          <w:sz w:val="22"/>
          <w:lang w:eastAsia="es-MX"/>
        </w:rPr>
      </w:pPr>
    </w:p>
    <w:p w:rsidR="002030CC" w:rsidRPr="00881E86" w:rsidRDefault="002030CC" w:rsidP="002030CC">
      <w:pPr>
        <w:ind w:left="709" w:right="760"/>
        <w:jc w:val="both"/>
        <w:rPr>
          <w:rFonts w:ascii="Palatino Linotype" w:hAnsi="Palatino Linotype" w:cs="Arial"/>
          <w:i/>
          <w:sz w:val="22"/>
          <w:lang w:eastAsia="es-MX"/>
        </w:rPr>
      </w:pPr>
      <w:r w:rsidRPr="00881E86">
        <w:rPr>
          <w:rFonts w:ascii="Palatino Linotype" w:hAnsi="Palatino Linotype" w:cs="Arial"/>
          <w:b/>
          <w:i/>
          <w:sz w:val="22"/>
          <w:lang w:eastAsia="es-MX"/>
        </w:rPr>
        <w:t>Artículo 24.</w:t>
      </w:r>
      <w:r w:rsidRPr="00881E86">
        <w:rPr>
          <w:rFonts w:ascii="Palatino Linotype" w:hAnsi="Palatino Linotype" w:cs="Arial"/>
          <w:i/>
          <w:sz w:val="22"/>
          <w:lang w:eastAsia="es-MX"/>
        </w:rPr>
        <w:t xml:space="preserve"> Para el cumplimiento de los objetivos de esta Ley, los sujetos obligados deberán cumplir con las siguientes obligaciones, según corresponda, de acuerdo a su naturaleza:</w:t>
      </w:r>
    </w:p>
    <w:p w:rsidR="002030CC" w:rsidRPr="00881E86" w:rsidRDefault="002030CC" w:rsidP="002030CC">
      <w:pPr>
        <w:ind w:left="709" w:right="760"/>
        <w:jc w:val="both"/>
        <w:rPr>
          <w:rFonts w:ascii="Palatino Linotype" w:hAnsi="Palatino Linotype" w:cs="Arial"/>
          <w:i/>
          <w:sz w:val="22"/>
          <w:lang w:eastAsia="es-MX"/>
        </w:rPr>
      </w:pPr>
      <w:r w:rsidRPr="00881E86">
        <w:rPr>
          <w:rFonts w:ascii="Palatino Linotype" w:hAnsi="Palatino Linotype" w:cs="Arial"/>
          <w:b/>
          <w:i/>
          <w:sz w:val="22"/>
          <w:lang w:eastAsia="es-MX"/>
        </w:rPr>
        <w:t>…</w:t>
      </w:r>
    </w:p>
    <w:p w:rsidR="002030CC" w:rsidRPr="00881E86" w:rsidRDefault="002030CC" w:rsidP="002030CC">
      <w:pPr>
        <w:ind w:left="709" w:right="760"/>
        <w:jc w:val="both"/>
        <w:rPr>
          <w:rFonts w:ascii="Palatino Linotype" w:hAnsi="Palatino Linotype" w:cs="Arial"/>
          <w:i/>
          <w:sz w:val="22"/>
          <w:lang w:eastAsia="es-MX"/>
        </w:rPr>
      </w:pPr>
      <w:r w:rsidRPr="00881E86">
        <w:rPr>
          <w:rFonts w:ascii="Palatino Linotype" w:hAnsi="Palatino Linotype" w:cs="Arial"/>
          <w:i/>
          <w:sz w:val="22"/>
          <w:lang w:eastAsia="es-MX"/>
        </w:rPr>
        <w:t>Los sujetos obligados solo proporcionarán la información pública que generen, administren o posean en el ejercicio de sus atribuciones.” (Sic)</w:t>
      </w:r>
    </w:p>
    <w:p w:rsidR="002030CC" w:rsidRPr="00881E86" w:rsidRDefault="002030CC" w:rsidP="002030CC">
      <w:pPr>
        <w:spacing w:before="100" w:beforeAutospacing="1" w:after="100" w:afterAutospacing="1" w:line="360" w:lineRule="auto"/>
        <w:jc w:val="both"/>
        <w:rPr>
          <w:rFonts w:ascii="Palatino Linotype" w:hAnsi="Palatino Linotype" w:cs="Arial"/>
          <w:lang w:eastAsia="es-MX"/>
        </w:rPr>
      </w:pPr>
      <w:r w:rsidRPr="00881E86">
        <w:rPr>
          <w:rFonts w:ascii="Palatino Linotype" w:hAnsi="Palatino Linotype" w:cs="Arial"/>
          <w:lang w:eastAsia="es-MX"/>
        </w:rPr>
        <w:t xml:space="preserve">No podemos dejar de mencionar que, </w:t>
      </w:r>
      <w:r w:rsidRPr="00881E86">
        <w:rPr>
          <w:rFonts w:ascii="Palatino Linotype" w:hAnsi="Palatino Linotype" w:cs="Arial"/>
          <w:b/>
          <w:lang w:eastAsia="es-MX"/>
        </w:rPr>
        <w:t xml:space="preserve">EL SUJETO OBLIGADO </w:t>
      </w:r>
      <w:r w:rsidRPr="00881E86">
        <w:rPr>
          <w:rFonts w:ascii="Palatino Linotype" w:hAnsi="Palatino Linotype" w:cs="Arial"/>
          <w:lang w:eastAsia="es-MX"/>
        </w:rPr>
        <w:t>tanto en respuesta como en Informe Justificado</w:t>
      </w:r>
      <w:r w:rsidRPr="00881E86">
        <w:rPr>
          <w:rFonts w:ascii="Palatino Linotype" w:hAnsi="Palatino Linotype" w:cs="Arial"/>
          <w:b/>
          <w:lang w:eastAsia="es-MX"/>
        </w:rPr>
        <w:t xml:space="preserve"> </w:t>
      </w:r>
      <w:r w:rsidRPr="00881E86">
        <w:rPr>
          <w:rFonts w:ascii="Palatino Linotype" w:hAnsi="Palatino Linotype" w:cs="Arial"/>
          <w:lang w:eastAsia="es-MX"/>
        </w:rPr>
        <w:t>procedió a orientar a la particular a realizar una nueva solicitud de información ante la Secretaría de Finanzas del Estado, conforme al artículo 167, párrafo primero de la Ley de la materia, que dicta:</w:t>
      </w:r>
    </w:p>
    <w:p w:rsidR="002030CC" w:rsidRPr="00881E86" w:rsidRDefault="002030CC" w:rsidP="002030CC">
      <w:pPr>
        <w:ind w:left="709" w:right="757"/>
        <w:jc w:val="both"/>
        <w:rPr>
          <w:rFonts w:ascii="Palatino Linotype" w:hAnsi="Palatino Linotype" w:cs="Arial"/>
          <w:i/>
          <w:sz w:val="22"/>
          <w:lang w:eastAsia="es-MX"/>
        </w:rPr>
      </w:pPr>
      <w:r w:rsidRPr="00881E86">
        <w:rPr>
          <w:rFonts w:ascii="Palatino Linotype" w:hAnsi="Palatino Linotype" w:cs="Arial"/>
          <w:i/>
          <w:sz w:val="22"/>
          <w:lang w:eastAsia="es-MX"/>
        </w:rPr>
        <w:lastRenderedPageBreak/>
        <w:t>“</w:t>
      </w:r>
      <w:r w:rsidRPr="00881E86">
        <w:rPr>
          <w:rFonts w:ascii="Palatino Linotype" w:hAnsi="Palatino Linotype" w:cs="Arial"/>
          <w:b/>
          <w:i/>
          <w:sz w:val="22"/>
          <w:lang w:eastAsia="es-MX"/>
        </w:rPr>
        <w:t>Artículo 167</w:t>
      </w:r>
      <w:r w:rsidRPr="00881E86">
        <w:rPr>
          <w:rFonts w:ascii="Palatino Linotype" w:hAnsi="Palatino Linotype" w:cs="Arial"/>
          <w:i/>
          <w:sz w:val="22"/>
          <w:lang w:eastAsia="es-MX"/>
        </w:rPr>
        <w:t xml:space="preserve">. Cuando las unidades de transparencia </w:t>
      </w:r>
      <w:r w:rsidRPr="00881E86">
        <w:rPr>
          <w:rFonts w:ascii="Palatino Linotype" w:hAnsi="Palatino Linotype" w:cs="Arial"/>
          <w:b/>
          <w:i/>
          <w:sz w:val="22"/>
          <w:lang w:eastAsia="es-MX"/>
        </w:rPr>
        <w:t>determinen la notoria incompetencia por parte de los sujetos obligados</w:t>
      </w:r>
      <w:r w:rsidRPr="00881E86">
        <w:rPr>
          <w:rFonts w:ascii="Palatino Linotype" w:hAnsi="Palatino Linotype" w:cs="Arial"/>
          <w:i/>
          <w:sz w:val="22"/>
          <w:lang w:eastAsia="es-MX"/>
        </w:rPr>
        <w:t xml:space="preserve">, dentro del ámbito de aplicación, para atender la solicitud de acceso a la información, </w:t>
      </w:r>
      <w:r w:rsidRPr="00881E86">
        <w:rPr>
          <w:rFonts w:ascii="Palatino Linotype" w:hAnsi="Palatino Linotype" w:cs="Arial"/>
          <w:b/>
          <w:i/>
          <w:sz w:val="22"/>
          <w:lang w:eastAsia="es-MX"/>
        </w:rPr>
        <w:t>deberán comunicarlo al solicitante, dentro de los tres días hábiles posteriores a la recepción de la solicitud</w:t>
      </w:r>
      <w:r w:rsidRPr="00881E86">
        <w:rPr>
          <w:rFonts w:ascii="Palatino Linotype" w:hAnsi="Palatino Linotype" w:cs="Arial"/>
          <w:i/>
          <w:sz w:val="22"/>
          <w:lang w:eastAsia="es-MX"/>
        </w:rPr>
        <w:t xml:space="preserve"> y, en su caso orientar al solicitante, el o los sujetos obligados competentes.</w:t>
      </w:r>
    </w:p>
    <w:p w:rsidR="002030CC" w:rsidRPr="00881E86" w:rsidRDefault="002030CC" w:rsidP="002030CC">
      <w:pPr>
        <w:ind w:left="709" w:right="757"/>
        <w:jc w:val="both"/>
        <w:rPr>
          <w:rFonts w:ascii="Palatino Linotype" w:hAnsi="Palatino Linotype" w:cs="Arial"/>
          <w:i/>
          <w:sz w:val="22"/>
          <w:lang w:eastAsia="es-MX"/>
        </w:rPr>
      </w:pPr>
    </w:p>
    <w:p w:rsidR="002030CC" w:rsidRPr="00881E86" w:rsidRDefault="002030CC" w:rsidP="002030CC">
      <w:pPr>
        <w:ind w:left="709" w:right="757"/>
        <w:jc w:val="both"/>
        <w:rPr>
          <w:rFonts w:ascii="Palatino Linotype" w:hAnsi="Palatino Linotype" w:cs="Arial"/>
          <w:i/>
          <w:sz w:val="22"/>
          <w:lang w:eastAsia="es-MX"/>
        </w:rPr>
      </w:pPr>
      <w:r w:rsidRPr="00881E86">
        <w:rPr>
          <w:rFonts w:ascii="Palatino Linotype" w:hAnsi="Palatino Linotype" w:cs="Arial"/>
          <w:i/>
          <w:sz w:val="22"/>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2030CC" w:rsidRPr="00881E86" w:rsidRDefault="002030CC" w:rsidP="002030CC">
      <w:pPr>
        <w:ind w:left="709" w:right="757"/>
        <w:jc w:val="both"/>
        <w:rPr>
          <w:rFonts w:ascii="Palatino Linotype" w:hAnsi="Palatino Linotype" w:cs="Arial"/>
          <w:i/>
          <w:sz w:val="22"/>
          <w:lang w:eastAsia="es-MX"/>
        </w:rPr>
      </w:pPr>
    </w:p>
    <w:p w:rsidR="002030CC" w:rsidRPr="00881E86" w:rsidRDefault="002030CC" w:rsidP="002030CC">
      <w:pPr>
        <w:ind w:left="709" w:right="757"/>
        <w:jc w:val="both"/>
        <w:rPr>
          <w:rFonts w:ascii="Palatino Linotype" w:hAnsi="Palatino Linotype" w:cs="Arial"/>
          <w:i/>
          <w:sz w:val="22"/>
          <w:lang w:eastAsia="es-MX"/>
        </w:rPr>
      </w:pPr>
      <w:r w:rsidRPr="00881E86">
        <w:rPr>
          <w:rFonts w:ascii="Palatino Linotype" w:hAnsi="Palatino Linotype" w:cs="Arial"/>
          <w:i/>
          <w:sz w:val="22"/>
          <w:lang w:eastAsia="es-MX"/>
        </w:rPr>
        <w:t>Si transcurrido el plazo señalado en el primer párrafo de este artículo, el sujeto obligado no declina la competencia en los términos establecidos, podrá canalizar la solicitud ante el sujeto obligado competente.”</w:t>
      </w:r>
    </w:p>
    <w:p w:rsidR="002030CC" w:rsidRPr="00881E86" w:rsidRDefault="002030CC" w:rsidP="002030CC">
      <w:pPr>
        <w:spacing w:line="360" w:lineRule="auto"/>
        <w:jc w:val="both"/>
        <w:rPr>
          <w:rFonts w:ascii="Palatino Linotype" w:hAnsi="Palatino Linotype" w:cs="Arial"/>
          <w:lang w:eastAsia="es-MX"/>
        </w:rPr>
      </w:pPr>
    </w:p>
    <w:p w:rsidR="002030CC" w:rsidRPr="00881E86" w:rsidRDefault="002030CC" w:rsidP="002030CC">
      <w:pPr>
        <w:spacing w:line="360" w:lineRule="auto"/>
        <w:jc w:val="both"/>
        <w:rPr>
          <w:rFonts w:ascii="Palatino Linotype" w:hAnsi="Palatino Linotype" w:cs="Arial"/>
          <w:lang w:eastAsia="es-MX"/>
        </w:rPr>
      </w:pPr>
      <w:r w:rsidRPr="00881E86">
        <w:rPr>
          <w:rFonts w:ascii="Palatino Linotype" w:hAnsi="Palatino Linotype" w:cs="Arial"/>
          <w:lang w:eastAsia="es-MX"/>
        </w:rPr>
        <w:t xml:space="preserve">Situación señalada en el fundamento anterior, que fuera seguida de manera procedente por </w:t>
      </w:r>
      <w:r w:rsidRPr="00881E86">
        <w:rPr>
          <w:rFonts w:ascii="Palatino Linotype" w:hAnsi="Palatino Linotype" w:cs="Arial"/>
          <w:b/>
          <w:lang w:eastAsia="es-MX"/>
        </w:rPr>
        <w:t>EL SUJETO OBLIGADO</w:t>
      </w:r>
      <w:r w:rsidRPr="00881E86">
        <w:rPr>
          <w:rFonts w:ascii="Palatino Linotype" w:hAnsi="Palatino Linotype" w:cs="Arial"/>
          <w:lang w:eastAsia="es-MX"/>
        </w:rPr>
        <w:t xml:space="preserve"> ya que realizó dicha orientación </w:t>
      </w:r>
      <w:r w:rsidR="00182761" w:rsidRPr="00881E86">
        <w:rPr>
          <w:rFonts w:ascii="Palatino Linotype" w:hAnsi="Palatino Linotype" w:cs="Arial"/>
          <w:lang w:eastAsia="es-MX"/>
        </w:rPr>
        <w:t>el mismo día en que se presentó la solicitud de información.</w:t>
      </w:r>
    </w:p>
    <w:p w:rsidR="002030CC" w:rsidRPr="00881E86" w:rsidRDefault="002030CC" w:rsidP="002030CC">
      <w:pPr>
        <w:spacing w:line="360" w:lineRule="auto"/>
        <w:jc w:val="both"/>
        <w:rPr>
          <w:rFonts w:ascii="Palatino Linotype" w:hAnsi="Palatino Linotype" w:cs="Arial"/>
          <w:lang w:eastAsia="es-MX"/>
        </w:rPr>
      </w:pPr>
    </w:p>
    <w:p w:rsidR="002030CC" w:rsidRPr="00881E86" w:rsidRDefault="002030CC" w:rsidP="002030CC">
      <w:pPr>
        <w:spacing w:line="360" w:lineRule="auto"/>
        <w:jc w:val="both"/>
        <w:rPr>
          <w:rFonts w:ascii="Palatino Linotype" w:eastAsia="Arial Unicode MS" w:hAnsi="Palatino Linotype" w:cs="Arial"/>
        </w:rPr>
      </w:pPr>
      <w:r w:rsidRPr="00881E86">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881E86">
        <w:rPr>
          <w:rFonts w:ascii="Palatino Linotype" w:hAnsi="Palatino Linotype" w:cs="Arial"/>
          <w:b/>
          <w:lang w:eastAsia="es-MX"/>
        </w:rPr>
        <w:t>LA RECURRENTE</w:t>
      </w:r>
      <w:r w:rsidRPr="00881E86">
        <w:rPr>
          <w:rFonts w:ascii="Palatino Linotype" w:hAnsi="Palatino Linotype" w:cs="Arial"/>
          <w:lang w:eastAsia="es-MX"/>
        </w:rPr>
        <w:t xml:space="preserve"> para que pueda realizar la solicitud de información ante el Sujeto Obligado correspondiente</w:t>
      </w:r>
      <w:r w:rsidR="00182761" w:rsidRPr="00881E86">
        <w:rPr>
          <w:rFonts w:ascii="Palatino Linotype" w:hAnsi="Palatino Linotype" w:cs="Arial"/>
          <w:lang w:eastAsia="es-MX"/>
        </w:rPr>
        <w:t>.</w:t>
      </w:r>
    </w:p>
    <w:p w:rsidR="00182761" w:rsidRPr="00881E86" w:rsidRDefault="00182761" w:rsidP="0018276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81E86">
        <w:rPr>
          <w:rFonts w:ascii="Palatino Linotype" w:eastAsia="Calibri" w:hAnsi="Palatino Linotype" w:cs="Arial"/>
        </w:rPr>
        <w:t xml:space="preserve">Atento a lo anterior, se determina que las razones o motivos de inconformidad devienen </w:t>
      </w:r>
      <w:r w:rsidR="00EC232D" w:rsidRPr="00881E86">
        <w:rPr>
          <w:rFonts w:ascii="Palatino Linotype" w:eastAsia="Calibri" w:hAnsi="Palatino Linotype" w:cs="Arial"/>
          <w:b/>
        </w:rPr>
        <w:t xml:space="preserve">infundadas; </w:t>
      </w:r>
      <w:r w:rsidR="00EC232D" w:rsidRPr="00881E86">
        <w:rPr>
          <w:rFonts w:ascii="Palatino Linotype" w:eastAsia="Calibri" w:hAnsi="Palatino Linotype" w:cs="Arial"/>
        </w:rPr>
        <w:t xml:space="preserve">por lo que, resulta procedente </w:t>
      </w:r>
      <w:r w:rsidRPr="00881E86">
        <w:rPr>
          <w:rFonts w:ascii="Palatino Linotype" w:eastAsia="Calibri" w:hAnsi="Palatino Linotype" w:cs="Arial"/>
        </w:rPr>
        <w:t xml:space="preserve">de conformidad con el artículo </w:t>
      </w:r>
      <w:r w:rsidRPr="00881E86">
        <w:rPr>
          <w:rFonts w:ascii="Palatino Linotype" w:eastAsia="Calibri" w:hAnsi="Palatino Linotype" w:cs="Arial"/>
        </w:rPr>
        <w:lastRenderedPageBreak/>
        <w:t xml:space="preserve">186 fracción II de la Ley de Transparencia y Acceso a la Información Pública del Estado de México y Municipios, </w:t>
      </w:r>
      <w:r w:rsidRPr="00881E86">
        <w:rPr>
          <w:rFonts w:ascii="Palatino Linotype" w:eastAsia="Calibri" w:hAnsi="Palatino Linotype" w:cs="Arial"/>
          <w:b/>
        </w:rPr>
        <w:t>CONFIRMAR</w:t>
      </w:r>
      <w:r w:rsidRPr="00881E86">
        <w:rPr>
          <w:rFonts w:ascii="Palatino Linotype" w:eastAsia="Calibri" w:hAnsi="Palatino Linotype" w:cs="Arial"/>
        </w:rPr>
        <w:t xml:space="preserve"> la respuesta proporcionada</w:t>
      </w:r>
      <w:r w:rsidR="00EC232D" w:rsidRPr="00881E86">
        <w:rPr>
          <w:rFonts w:ascii="Palatino Linotype" w:eastAsia="Calibri" w:hAnsi="Palatino Linotype" w:cs="Arial"/>
        </w:rPr>
        <w:t xml:space="preserve"> por </w:t>
      </w:r>
      <w:r w:rsidR="00EC232D" w:rsidRPr="00881E86">
        <w:rPr>
          <w:rFonts w:ascii="Palatino Linotype" w:eastAsia="Calibri" w:hAnsi="Palatino Linotype" w:cs="Arial"/>
          <w:b/>
        </w:rPr>
        <w:t>EL SUJETO OBLIGADO</w:t>
      </w:r>
      <w:r w:rsidRPr="00881E86">
        <w:rPr>
          <w:rFonts w:ascii="Palatino Linotype" w:eastAsia="Calibri" w:hAnsi="Palatino Linotype" w:cs="Arial"/>
        </w:rPr>
        <w:t xml:space="preserve"> a la solicitud de información </w:t>
      </w:r>
      <w:r w:rsidR="00EC232D" w:rsidRPr="00881E86">
        <w:rPr>
          <w:rFonts w:ascii="Palatino Linotype" w:eastAsia="Calibri" w:hAnsi="Palatino Linotype" w:cs="Arial"/>
          <w:b/>
        </w:rPr>
        <w:t>00274</w:t>
      </w:r>
      <w:r w:rsidRPr="00881E86">
        <w:rPr>
          <w:rFonts w:ascii="Palatino Linotype" w:eastAsia="Calibri" w:hAnsi="Palatino Linotype" w:cs="Arial"/>
          <w:b/>
        </w:rPr>
        <w:t>/</w:t>
      </w:r>
      <w:r w:rsidR="00EC232D" w:rsidRPr="00881E86">
        <w:rPr>
          <w:rFonts w:ascii="Palatino Linotype" w:eastAsia="Calibri" w:hAnsi="Palatino Linotype" w:cs="Arial"/>
          <w:b/>
        </w:rPr>
        <w:t>INFOEM</w:t>
      </w:r>
      <w:r w:rsidRPr="00881E86">
        <w:rPr>
          <w:rFonts w:ascii="Palatino Linotype" w:eastAsia="Calibri" w:hAnsi="Palatino Linotype" w:cs="Arial"/>
          <w:b/>
        </w:rPr>
        <w:t>/IP/201</w:t>
      </w:r>
      <w:r w:rsidR="00EC232D" w:rsidRPr="00881E86">
        <w:rPr>
          <w:rFonts w:ascii="Palatino Linotype" w:eastAsia="Calibri" w:hAnsi="Palatino Linotype" w:cs="Arial"/>
          <w:b/>
        </w:rPr>
        <w:t>9</w:t>
      </w:r>
      <w:r w:rsidRPr="00881E86">
        <w:rPr>
          <w:rFonts w:ascii="Palatino Linotype" w:eastAsia="Calibri" w:hAnsi="Palatino Linotype" w:cs="Arial"/>
        </w:rPr>
        <w:t>.</w:t>
      </w:r>
    </w:p>
    <w:p w:rsidR="00CA3BAE" w:rsidRDefault="003061CD" w:rsidP="00CA3BAE">
      <w:pPr>
        <w:pStyle w:val="Prrafodelista"/>
        <w:widowControl w:val="0"/>
        <w:tabs>
          <w:tab w:val="left" w:pos="1418"/>
        </w:tabs>
        <w:autoSpaceDE w:val="0"/>
        <w:autoSpaceDN w:val="0"/>
        <w:adjustRightInd w:val="0"/>
        <w:spacing w:line="360" w:lineRule="auto"/>
        <w:ind w:left="0"/>
        <w:jc w:val="both"/>
        <w:rPr>
          <w:rFonts w:ascii="Palatino Linotype" w:eastAsia="Calibri" w:hAnsi="Palatino Linotype" w:cs="Arial"/>
        </w:rPr>
      </w:pPr>
      <w:r w:rsidRPr="00881E86">
        <w:rPr>
          <w:rFonts w:ascii="Palatino Linotype" w:eastAsia="Calibri" w:hAnsi="Palatino Linotype" w:cs="Arial"/>
        </w:rPr>
        <w:t xml:space="preserve">Así, con </w:t>
      </w:r>
      <w:r w:rsidRPr="00881E86">
        <w:rPr>
          <w:rFonts w:ascii="Palatino Linotype" w:hAnsi="Palatino Linotype" w:cs="Arial"/>
        </w:rPr>
        <w:t>fundamento</w:t>
      </w:r>
      <w:r w:rsidRPr="00881E86">
        <w:rPr>
          <w:rFonts w:ascii="Palatino Linotype" w:eastAsia="Calibri" w:hAnsi="Palatino Linotype" w:cs="Arial"/>
        </w:rPr>
        <w:t xml:space="preserve"> en lo prescrito en los artículos 5, </w:t>
      </w:r>
      <w:r w:rsidRPr="00881E86">
        <w:rPr>
          <w:rFonts w:ascii="Palatino Linotype" w:hAnsi="Palatino Linotype"/>
        </w:rPr>
        <w:t>párrafos</w:t>
      </w:r>
      <w:r w:rsidR="00B37257">
        <w:rPr>
          <w:rFonts w:ascii="Palatino Linotype" w:hAnsi="Palatino Linotype"/>
        </w:rPr>
        <w:t xml:space="preserve"> vigésimo segundo, vigésimo tercero y vigésimo </w:t>
      </w:r>
      <w:r w:rsidR="00B37257">
        <w:rPr>
          <w:rFonts w:ascii="Palatino Linotype" w:hAnsi="Palatino Linotype" w:cs="Arial"/>
        </w:rPr>
        <w:t>cuarto</w:t>
      </w:r>
      <w:r w:rsidRPr="00881E86">
        <w:rPr>
          <w:rFonts w:ascii="Palatino Linotype" w:hAnsi="Palatino Linotype" w:cs="Arial"/>
        </w:rPr>
        <w:t>,</w:t>
      </w:r>
      <w:r w:rsidRPr="00881E86">
        <w:rPr>
          <w:rFonts w:ascii="Palatino Linotype" w:hAnsi="Palatino Linotype"/>
        </w:rPr>
        <w:t xml:space="preserve"> </w:t>
      </w:r>
      <w:r w:rsidRPr="00881E86">
        <w:rPr>
          <w:rFonts w:ascii="Palatino Linotype" w:hAnsi="Palatino Linotype" w:cs="Arial"/>
        </w:rPr>
        <w:t>fracciones</w:t>
      </w:r>
      <w:r w:rsidRPr="00881E86">
        <w:rPr>
          <w:rFonts w:ascii="Palatino Linotype" w:hAnsi="Palatino Linotype"/>
        </w:rPr>
        <w:t xml:space="preserve"> IV y V,</w:t>
      </w:r>
      <w:r w:rsidRPr="00881E86">
        <w:rPr>
          <w:rFonts w:ascii="Palatino Linotype" w:eastAsia="Calibri" w:hAnsi="Palatino Linotype" w:cs="Arial"/>
        </w:rPr>
        <w:t xml:space="preserve"> de la Constitución Política del Estado Libre y Soberano de México y los artículos </w:t>
      </w:r>
      <w:r w:rsidRPr="00881E86">
        <w:rPr>
          <w:rFonts w:ascii="Palatino Linotype" w:hAnsi="Palatino Linotype"/>
        </w:rPr>
        <w:t xml:space="preserve">2, </w:t>
      </w:r>
      <w:r w:rsidRPr="00881E86">
        <w:rPr>
          <w:rFonts w:ascii="Palatino Linotype" w:hAnsi="Palatino Linotype" w:cs="Arial"/>
        </w:rPr>
        <w:t>fracción</w:t>
      </w:r>
      <w:r w:rsidRPr="00881E86">
        <w:rPr>
          <w:rFonts w:ascii="Palatino Linotype" w:hAnsi="Palatino Linotype"/>
        </w:rPr>
        <w:t xml:space="preserve"> II, 9, </w:t>
      </w:r>
      <w:r w:rsidRPr="00881E86">
        <w:rPr>
          <w:rFonts w:ascii="Palatino Linotype" w:hAnsi="Palatino Linotype" w:cs="Arial"/>
          <w:lang w:val="es-ES_tradnl"/>
        </w:rPr>
        <w:t>29</w:t>
      </w:r>
      <w:r w:rsidRPr="00881E86">
        <w:rPr>
          <w:rFonts w:ascii="Palatino Linotype" w:hAnsi="Palatino Linotype"/>
        </w:rPr>
        <w:t xml:space="preserve">, 36, fracciones I y II, 176, 178, 179, 181, 185, fracción I, 186 y 188 </w:t>
      </w:r>
      <w:r w:rsidRPr="00881E86">
        <w:rPr>
          <w:rFonts w:ascii="Palatino Linotype" w:eastAsia="Calibri" w:hAnsi="Palatino Linotype" w:cs="Arial"/>
        </w:rPr>
        <w:t xml:space="preserve">de la Ley de Transparencia y Acceso a la Información Pública del Estado de México y </w:t>
      </w:r>
      <w:r w:rsidRPr="00881E86">
        <w:rPr>
          <w:rFonts w:ascii="Palatino Linotype" w:hAnsi="Palatino Linotype" w:cs="Arial"/>
        </w:rPr>
        <w:t>Municipios</w:t>
      </w:r>
      <w:r w:rsidRPr="00881E86">
        <w:rPr>
          <w:rFonts w:ascii="Palatino Linotype" w:eastAsia="Calibri" w:hAnsi="Palatino Linotype" w:cs="Arial"/>
        </w:rPr>
        <w:t xml:space="preserve">, </w:t>
      </w:r>
      <w:r w:rsidRPr="00881E86">
        <w:rPr>
          <w:rFonts w:ascii="Palatino Linotype" w:hAnsi="Palatino Linotype"/>
        </w:rPr>
        <w:t>este</w:t>
      </w:r>
      <w:r w:rsidRPr="00881E86">
        <w:rPr>
          <w:rFonts w:ascii="Palatino Linotype" w:eastAsia="Calibri" w:hAnsi="Palatino Linotype" w:cs="Arial"/>
        </w:rPr>
        <w:t xml:space="preserve"> Pleno:</w:t>
      </w:r>
    </w:p>
    <w:p w:rsidR="00CA3BAE" w:rsidRPr="00881E86" w:rsidRDefault="00CA3BAE" w:rsidP="00CA3BAE">
      <w:pPr>
        <w:pStyle w:val="Prrafodelista"/>
        <w:widowControl w:val="0"/>
        <w:tabs>
          <w:tab w:val="left" w:pos="1418"/>
        </w:tabs>
        <w:autoSpaceDE w:val="0"/>
        <w:autoSpaceDN w:val="0"/>
        <w:adjustRightInd w:val="0"/>
        <w:spacing w:line="360" w:lineRule="auto"/>
        <w:ind w:left="0"/>
        <w:jc w:val="both"/>
        <w:rPr>
          <w:rFonts w:ascii="Palatino Linotype" w:eastAsia="Calibri" w:hAnsi="Palatino Linotype" w:cs="Arial"/>
        </w:rPr>
      </w:pPr>
    </w:p>
    <w:p w:rsidR="00CA3BAE" w:rsidRDefault="003061CD" w:rsidP="00CA3BAE">
      <w:pPr>
        <w:spacing w:line="360" w:lineRule="auto"/>
        <w:jc w:val="center"/>
        <w:rPr>
          <w:rFonts w:ascii="Palatino Linotype" w:hAnsi="Palatino Linotype"/>
          <w:b/>
          <w:bCs/>
          <w:spacing w:val="60"/>
          <w:sz w:val="28"/>
        </w:rPr>
      </w:pPr>
      <w:r w:rsidRPr="00881E86">
        <w:rPr>
          <w:rFonts w:ascii="Palatino Linotype" w:hAnsi="Palatino Linotype"/>
          <w:b/>
          <w:bCs/>
          <w:spacing w:val="60"/>
          <w:sz w:val="28"/>
        </w:rPr>
        <w:t>RESUELVE</w:t>
      </w:r>
    </w:p>
    <w:p w:rsidR="00CA3BAE" w:rsidRPr="00881E86" w:rsidRDefault="00CA3BAE" w:rsidP="00CA3BAE">
      <w:pPr>
        <w:spacing w:line="360" w:lineRule="auto"/>
        <w:jc w:val="center"/>
        <w:rPr>
          <w:rFonts w:ascii="Palatino Linotype" w:hAnsi="Palatino Linotype"/>
          <w:b/>
          <w:bCs/>
          <w:spacing w:val="60"/>
          <w:sz w:val="28"/>
        </w:rPr>
      </w:pPr>
    </w:p>
    <w:p w:rsidR="00CA3BAE" w:rsidRDefault="003061CD" w:rsidP="00CA3BAE">
      <w:pPr>
        <w:spacing w:line="360" w:lineRule="auto"/>
        <w:jc w:val="both"/>
        <w:rPr>
          <w:rFonts w:ascii="Palatino Linotype" w:hAnsi="Palatino Linotype" w:cs="Arial"/>
        </w:rPr>
      </w:pPr>
      <w:r w:rsidRPr="00881E86">
        <w:rPr>
          <w:rFonts w:ascii="Palatino Linotype" w:hAnsi="Palatino Linotype" w:cs="Arial"/>
          <w:b/>
          <w:sz w:val="28"/>
          <w:szCs w:val="28"/>
        </w:rPr>
        <w:t>PRIMERO</w:t>
      </w:r>
      <w:r w:rsidRPr="00881E86">
        <w:rPr>
          <w:rFonts w:ascii="Palatino Linotype" w:hAnsi="Palatino Linotype" w:cs="Arial"/>
          <w:sz w:val="28"/>
          <w:szCs w:val="28"/>
        </w:rPr>
        <w:t>.</w:t>
      </w:r>
      <w:r w:rsidRPr="00881E86">
        <w:rPr>
          <w:rFonts w:ascii="Palatino Linotype" w:hAnsi="Palatino Linotype" w:cs="Arial"/>
        </w:rPr>
        <w:t xml:space="preserve"> Resultan </w:t>
      </w:r>
      <w:r w:rsidR="00EC232D" w:rsidRPr="00881E86">
        <w:rPr>
          <w:rFonts w:ascii="Palatino Linotype" w:hAnsi="Palatino Linotype" w:cs="Arial"/>
          <w:b/>
        </w:rPr>
        <w:t>inf</w:t>
      </w:r>
      <w:r w:rsidRPr="00881E86">
        <w:rPr>
          <w:rFonts w:ascii="Palatino Linotype" w:hAnsi="Palatino Linotype" w:cs="Arial"/>
          <w:b/>
        </w:rPr>
        <w:t>undadas</w:t>
      </w:r>
      <w:r w:rsidRPr="00881E86">
        <w:rPr>
          <w:rFonts w:ascii="Palatino Linotype" w:hAnsi="Palatino Linotype" w:cs="Arial"/>
        </w:rPr>
        <w:t xml:space="preserve"> las razones o motivos de inconformidad planteadas por </w:t>
      </w:r>
      <w:r w:rsidR="00EC232D" w:rsidRPr="00881E86">
        <w:rPr>
          <w:rFonts w:ascii="Palatino Linotype" w:hAnsi="Palatino Linotype" w:cs="Arial"/>
          <w:b/>
        </w:rPr>
        <w:t>LA</w:t>
      </w:r>
      <w:r w:rsidRPr="00881E86">
        <w:rPr>
          <w:rFonts w:ascii="Palatino Linotype" w:hAnsi="Palatino Linotype" w:cs="Arial"/>
          <w:b/>
        </w:rPr>
        <w:t xml:space="preserve"> RECURRENTE</w:t>
      </w:r>
      <w:r w:rsidRPr="00881E86">
        <w:rPr>
          <w:rFonts w:ascii="Palatino Linotype" w:hAnsi="Palatino Linotype" w:cs="Arial"/>
        </w:rPr>
        <w:t xml:space="preserve">, en términos del Considerando </w:t>
      </w:r>
      <w:r w:rsidRPr="00881E86">
        <w:rPr>
          <w:rFonts w:ascii="Palatino Linotype" w:hAnsi="Palatino Linotype" w:cs="Arial"/>
          <w:b/>
        </w:rPr>
        <w:t>QUINTO</w:t>
      </w:r>
      <w:r w:rsidRPr="00881E86">
        <w:rPr>
          <w:rFonts w:ascii="Palatino Linotype" w:hAnsi="Palatino Linotype" w:cs="Arial"/>
        </w:rPr>
        <w:t xml:space="preserve"> de la presente resolución.</w:t>
      </w:r>
    </w:p>
    <w:p w:rsidR="00CA3BAE" w:rsidRDefault="00CA3BAE" w:rsidP="00CA3BAE">
      <w:pPr>
        <w:spacing w:line="360" w:lineRule="auto"/>
        <w:jc w:val="both"/>
        <w:rPr>
          <w:rFonts w:ascii="Palatino Linotype" w:hAnsi="Palatino Linotype" w:cs="Arial"/>
        </w:rPr>
      </w:pPr>
    </w:p>
    <w:p w:rsidR="00EC232D" w:rsidRPr="00881E86" w:rsidRDefault="003061CD" w:rsidP="00CA3BAE">
      <w:pPr>
        <w:spacing w:line="360" w:lineRule="auto"/>
        <w:jc w:val="both"/>
        <w:rPr>
          <w:rFonts w:ascii="Palatino Linotype" w:hAnsi="Palatino Linotype" w:cs="Arial"/>
        </w:rPr>
      </w:pPr>
      <w:r w:rsidRPr="00881E86">
        <w:rPr>
          <w:rFonts w:ascii="Palatino Linotype" w:hAnsi="Palatino Linotype" w:cs="Arial"/>
          <w:b/>
          <w:sz w:val="28"/>
          <w:szCs w:val="28"/>
        </w:rPr>
        <w:t>SEGUNDO</w:t>
      </w:r>
      <w:r w:rsidRPr="00881E86">
        <w:rPr>
          <w:rFonts w:ascii="Palatino Linotype" w:hAnsi="Palatino Linotype" w:cs="Arial"/>
          <w:sz w:val="28"/>
          <w:szCs w:val="28"/>
        </w:rPr>
        <w:t>.</w:t>
      </w:r>
      <w:r w:rsidRPr="00881E86">
        <w:rPr>
          <w:rFonts w:ascii="Palatino Linotype" w:hAnsi="Palatino Linotype" w:cs="Arial"/>
        </w:rPr>
        <w:t xml:space="preserve"> Se </w:t>
      </w:r>
      <w:r w:rsidR="00EC232D" w:rsidRPr="00881E86">
        <w:rPr>
          <w:rFonts w:ascii="Palatino Linotype" w:hAnsi="Palatino Linotype" w:cs="Arial"/>
          <w:b/>
        </w:rPr>
        <w:t>CONFIRMA</w:t>
      </w:r>
      <w:r w:rsidRPr="00881E86">
        <w:rPr>
          <w:rFonts w:ascii="Palatino Linotype" w:hAnsi="Palatino Linotype" w:cs="Arial"/>
        </w:rPr>
        <w:t xml:space="preserve"> la respuesta </w:t>
      </w:r>
      <w:r w:rsidR="00EC232D" w:rsidRPr="00881E86">
        <w:rPr>
          <w:rFonts w:ascii="Palatino Linotype" w:hAnsi="Palatino Linotype" w:cs="Arial"/>
        </w:rPr>
        <w:t xml:space="preserve">la respuesta del </w:t>
      </w:r>
      <w:r w:rsidR="00EC232D" w:rsidRPr="00881E86">
        <w:rPr>
          <w:rFonts w:ascii="Palatino Linotype" w:hAnsi="Palatino Linotype" w:cs="Arial"/>
          <w:b/>
        </w:rPr>
        <w:t xml:space="preserve">SUJETO OBLIGADO </w:t>
      </w:r>
      <w:r w:rsidR="00EC232D" w:rsidRPr="00881E86">
        <w:rPr>
          <w:rFonts w:ascii="Palatino Linotype" w:hAnsi="Palatino Linotype" w:cs="Arial"/>
        </w:rPr>
        <w:t xml:space="preserve">otorgada a la solicitud de información número </w:t>
      </w:r>
      <w:r w:rsidR="00EC232D" w:rsidRPr="00881E86">
        <w:rPr>
          <w:rFonts w:ascii="Palatino Linotype" w:eastAsia="Calibri" w:hAnsi="Palatino Linotype" w:cs="Arial"/>
          <w:b/>
        </w:rPr>
        <w:t>00274/INFOEM/IP/2019</w:t>
      </w:r>
      <w:r w:rsidR="00EC232D" w:rsidRPr="00881E86">
        <w:rPr>
          <w:rFonts w:ascii="Palatino Linotype" w:hAnsi="Palatino Linotype" w:cs="Arial"/>
        </w:rPr>
        <w:t xml:space="preserve"> en términos del considerando </w:t>
      </w:r>
      <w:r w:rsidR="00EC232D" w:rsidRPr="00881E86">
        <w:rPr>
          <w:rFonts w:ascii="Palatino Linotype" w:hAnsi="Palatino Linotype" w:cs="Arial"/>
          <w:b/>
        </w:rPr>
        <w:t>QUINTO</w:t>
      </w:r>
      <w:r w:rsidR="00EC232D" w:rsidRPr="00881E86">
        <w:rPr>
          <w:rFonts w:ascii="Palatino Linotype" w:hAnsi="Palatino Linotype" w:cs="Arial"/>
        </w:rPr>
        <w:t>.</w:t>
      </w:r>
    </w:p>
    <w:p w:rsidR="00CA3BAE" w:rsidRDefault="00CA3BAE" w:rsidP="00EC232D">
      <w:pPr>
        <w:pStyle w:val="Prrafodelista"/>
        <w:widowControl w:val="0"/>
        <w:autoSpaceDE w:val="0"/>
        <w:autoSpaceDN w:val="0"/>
        <w:adjustRightInd w:val="0"/>
        <w:spacing w:line="360" w:lineRule="auto"/>
        <w:ind w:left="0"/>
        <w:jc w:val="both"/>
        <w:rPr>
          <w:rFonts w:ascii="Palatino Linotype" w:eastAsia="Calibri" w:hAnsi="Palatino Linotype" w:cs="Arial"/>
          <w:b/>
          <w:sz w:val="28"/>
          <w:szCs w:val="28"/>
        </w:rPr>
      </w:pPr>
    </w:p>
    <w:p w:rsidR="00EC232D" w:rsidRPr="00881E86" w:rsidRDefault="00EC232D" w:rsidP="00EC232D">
      <w:pPr>
        <w:pStyle w:val="Prrafodelista"/>
        <w:widowControl w:val="0"/>
        <w:autoSpaceDE w:val="0"/>
        <w:autoSpaceDN w:val="0"/>
        <w:adjustRightInd w:val="0"/>
        <w:spacing w:line="360" w:lineRule="auto"/>
        <w:ind w:left="0"/>
        <w:jc w:val="both"/>
        <w:rPr>
          <w:rFonts w:ascii="Palatino Linotype" w:hAnsi="Palatino Linotype"/>
          <w:b/>
        </w:rPr>
      </w:pPr>
      <w:r w:rsidRPr="00881E86">
        <w:rPr>
          <w:rFonts w:ascii="Palatino Linotype" w:eastAsia="Calibri" w:hAnsi="Palatino Linotype" w:cs="Arial"/>
          <w:b/>
          <w:sz w:val="28"/>
          <w:szCs w:val="28"/>
        </w:rPr>
        <w:t>TERCERO</w:t>
      </w:r>
      <w:r w:rsidRPr="00881E86">
        <w:rPr>
          <w:rFonts w:ascii="Palatino Linotype" w:eastAsia="Calibri" w:hAnsi="Palatino Linotype" w:cs="Arial"/>
          <w:b/>
        </w:rPr>
        <w:t>. Notifíquese</w:t>
      </w:r>
      <w:r w:rsidRPr="00881E86">
        <w:rPr>
          <w:rFonts w:ascii="Palatino Linotype" w:eastAsia="Calibri" w:hAnsi="Palatino Linotype" w:cs="Arial"/>
        </w:rPr>
        <w:t xml:space="preserve"> </w:t>
      </w:r>
      <w:r w:rsidRPr="00881E86">
        <w:rPr>
          <w:rFonts w:ascii="Palatino Linotype" w:hAnsi="Palatino Linotype" w:cs="Arial"/>
        </w:rPr>
        <w:t xml:space="preserve">vía </w:t>
      </w:r>
      <w:r w:rsidRPr="00881E86">
        <w:rPr>
          <w:rFonts w:ascii="Palatino Linotype" w:hAnsi="Palatino Linotype" w:cs="Arial"/>
          <w:b/>
        </w:rPr>
        <w:t>SAIMEX</w:t>
      </w:r>
      <w:r w:rsidRPr="00881E86">
        <w:rPr>
          <w:rFonts w:ascii="Palatino Linotype" w:hAnsi="Palatino Linotype" w:cs="Arial"/>
        </w:rPr>
        <w:t xml:space="preserve"> la presente resolución al Titular de la Unidad de Transparencia del </w:t>
      </w:r>
      <w:r w:rsidRPr="00881E86">
        <w:rPr>
          <w:rFonts w:ascii="Palatino Linotype" w:hAnsi="Palatino Linotype" w:cs="Arial"/>
          <w:b/>
        </w:rPr>
        <w:t>SUJETO OBLIGADO</w:t>
      </w:r>
      <w:r w:rsidRPr="00881E86">
        <w:rPr>
          <w:rFonts w:ascii="Palatino Linotype" w:hAnsi="Palatino Linotype" w:cs="Arial"/>
        </w:rPr>
        <w:t xml:space="preserve"> para su conocimiento</w:t>
      </w:r>
      <w:r w:rsidRPr="00881E86">
        <w:rPr>
          <w:rFonts w:ascii="Palatino Linotype" w:hAnsi="Palatino Linotype" w:cs="Arial"/>
          <w:b/>
        </w:rPr>
        <w:t>.</w:t>
      </w:r>
    </w:p>
    <w:p w:rsidR="00EC232D" w:rsidRPr="00881E86" w:rsidRDefault="00EC232D" w:rsidP="00EC232D">
      <w:pPr>
        <w:spacing w:line="360" w:lineRule="auto"/>
        <w:rPr>
          <w:rFonts w:ascii="Palatino Linotype" w:eastAsia="Calibri" w:hAnsi="Palatino Linotype" w:cs="Arial"/>
        </w:rPr>
      </w:pPr>
    </w:p>
    <w:p w:rsidR="00EC232D" w:rsidRPr="00881E86" w:rsidRDefault="00EC232D" w:rsidP="00EC232D">
      <w:pPr>
        <w:pStyle w:val="Prrafodelista"/>
        <w:widowControl w:val="0"/>
        <w:autoSpaceDE w:val="0"/>
        <w:autoSpaceDN w:val="0"/>
        <w:adjustRightInd w:val="0"/>
        <w:spacing w:line="360" w:lineRule="auto"/>
        <w:ind w:left="0"/>
        <w:jc w:val="both"/>
        <w:rPr>
          <w:rFonts w:ascii="Palatino Linotype" w:eastAsia="Calibri" w:hAnsi="Palatino Linotype" w:cs="Arial"/>
        </w:rPr>
      </w:pPr>
      <w:r w:rsidRPr="00881E86">
        <w:rPr>
          <w:rFonts w:ascii="Palatino Linotype" w:eastAsia="Calibri" w:hAnsi="Palatino Linotype" w:cs="Arial"/>
          <w:b/>
          <w:sz w:val="28"/>
          <w:szCs w:val="28"/>
        </w:rPr>
        <w:t>CUARTO</w:t>
      </w:r>
      <w:r w:rsidRPr="00881E86">
        <w:rPr>
          <w:rFonts w:ascii="Palatino Linotype" w:eastAsia="Calibri" w:hAnsi="Palatino Linotype" w:cs="Arial"/>
        </w:rPr>
        <w:t xml:space="preserve">. Notifíquese al </w:t>
      </w:r>
      <w:r w:rsidRPr="00881E86">
        <w:rPr>
          <w:rFonts w:ascii="Palatino Linotype" w:eastAsia="Calibri" w:hAnsi="Palatino Linotype" w:cs="Arial"/>
          <w:b/>
        </w:rPr>
        <w:t>LA RECURRENTE</w:t>
      </w:r>
      <w:r w:rsidRPr="00881E86">
        <w:rPr>
          <w:rFonts w:ascii="Palatino Linotype" w:eastAsia="Calibri" w:hAnsi="Palatino Linotype" w:cs="Arial"/>
        </w:rPr>
        <w:t xml:space="preserve"> la presente resolución.</w:t>
      </w:r>
    </w:p>
    <w:p w:rsidR="00EC232D" w:rsidRPr="00881E86" w:rsidRDefault="00EC232D" w:rsidP="00EC232D">
      <w:pPr>
        <w:pStyle w:val="Prrafodelista"/>
        <w:spacing w:line="360" w:lineRule="auto"/>
        <w:rPr>
          <w:rFonts w:ascii="Palatino Linotype" w:eastAsia="Calibri" w:hAnsi="Palatino Linotype" w:cs="Arial"/>
        </w:rPr>
      </w:pPr>
    </w:p>
    <w:p w:rsidR="00EC232D" w:rsidRPr="00881E86" w:rsidRDefault="00EC232D" w:rsidP="00EC232D">
      <w:pPr>
        <w:widowControl w:val="0"/>
        <w:autoSpaceDE w:val="0"/>
        <w:autoSpaceDN w:val="0"/>
        <w:adjustRightInd w:val="0"/>
        <w:spacing w:line="360" w:lineRule="auto"/>
        <w:jc w:val="both"/>
        <w:rPr>
          <w:rFonts w:ascii="Palatino Linotype" w:eastAsia="Calibri" w:hAnsi="Palatino Linotype" w:cs="Arial"/>
        </w:rPr>
      </w:pPr>
      <w:r w:rsidRPr="00881E86">
        <w:rPr>
          <w:rFonts w:ascii="Palatino Linotype" w:eastAsia="Calibri" w:hAnsi="Palatino Linotype" w:cs="Arial"/>
          <w:b/>
          <w:sz w:val="28"/>
          <w:szCs w:val="28"/>
        </w:rPr>
        <w:t>QUINTO</w:t>
      </w:r>
      <w:r w:rsidRPr="00881E86">
        <w:rPr>
          <w:rFonts w:ascii="Palatino Linotype" w:eastAsia="Calibri" w:hAnsi="Palatino Linotype" w:cs="Arial"/>
        </w:rPr>
        <w:t xml:space="preserve">. Hágase del conocimiento de </w:t>
      </w:r>
      <w:r w:rsidRPr="00881E86">
        <w:rPr>
          <w:rFonts w:ascii="Palatino Linotype" w:eastAsia="Calibri" w:hAnsi="Palatino Linotype" w:cs="Arial"/>
          <w:b/>
        </w:rPr>
        <w:t>LA</w:t>
      </w:r>
      <w:r w:rsidRPr="00881E86">
        <w:rPr>
          <w:rFonts w:ascii="Palatino Linotype" w:eastAsia="Calibri" w:hAnsi="Palatino Linotype" w:cs="Arial"/>
        </w:rPr>
        <w:t xml:space="preserve"> </w:t>
      </w:r>
      <w:r w:rsidRPr="00881E86">
        <w:rPr>
          <w:rFonts w:ascii="Palatino Linotype" w:eastAsia="Calibri" w:hAnsi="Palatino Linotype" w:cs="Arial"/>
          <w:b/>
        </w:rPr>
        <w:t>RECURRENTE</w:t>
      </w:r>
      <w:r w:rsidRPr="00881E8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EC232D" w:rsidRPr="00881E86" w:rsidRDefault="00EC232D" w:rsidP="00EC232D">
      <w:pPr>
        <w:spacing w:line="360" w:lineRule="auto"/>
        <w:jc w:val="both"/>
        <w:rPr>
          <w:rFonts w:ascii="Palatino Linotype" w:eastAsia="Calibri" w:hAnsi="Palatino Linotype" w:cs="Arial"/>
        </w:rPr>
      </w:pPr>
    </w:p>
    <w:p w:rsidR="00EC232D" w:rsidRPr="00881E86" w:rsidRDefault="00EC232D" w:rsidP="00EC232D">
      <w:pPr>
        <w:spacing w:line="360" w:lineRule="auto"/>
        <w:jc w:val="both"/>
        <w:rPr>
          <w:rFonts w:ascii="Palatino Linotype" w:eastAsia="Calibri" w:hAnsi="Palatino Linotype" w:cs="Arial"/>
        </w:rPr>
      </w:pPr>
      <w:r w:rsidRPr="00881E86">
        <w:rPr>
          <w:rFonts w:ascii="Palatino Linotype" w:eastAsia="Calibri" w:hAnsi="Palatino Linotype" w:cs="Arial"/>
        </w:rPr>
        <w:t xml:space="preserve">Se dejan a salvo los derechos de </w:t>
      </w:r>
      <w:r w:rsidRPr="00881E86">
        <w:rPr>
          <w:rFonts w:ascii="Palatino Linotype" w:eastAsia="Calibri" w:hAnsi="Palatino Linotype" w:cs="Arial"/>
          <w:b/>
        </w:rPr>
        <w:t>LA</w:t>
      </w:r>
      <w:r w:rsidRPr="00881E86">
        <w:rPr>
          <w:rFonts w:ascii="Palatino Linotype" w:eastAsia="Calibri" w:hAnsi="Palatino Linotype" w:cs="Arial"/>
        </w:rPr>
        <w:t xml:space="preserve"> </w:t>
      </w:r>
      <w:r w:rsidRPr="00881E86">
        <w:rPr>
          <w:rFonts w:ascii="Palatino Linotype" w:eastAsia="Calibri" w:hAnsi="Palatino Linotype" w:cs="Arial"/>
          <w:b/>
        </w:rPr>
        <w:t>RECURRENTE</w:t>
      </w:r>
      <w:r w:rsidRPr="00881E86">
        <w:rPr>
          <w:rFonts w:ascii="Palatino Linotype" w:eastAsia="Calibri" w:hAnsi="Palatino Linotype" w:cs="Arial"/>
        </w:rPr>
        <w:t>, a fin de que formule las solicitudes de acceso a la información pública que a su derecho convenga ante el Sujeto Obligado competente.</w:t>
      </w:r>
    </w:p>
    <w:p w:rsidR="00CA3BAE" w:rsidRDefault="00CA3BAE" w:rsidP="00CA3BAE">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CA3BAE" w:rsidTr="00CA3BAE">
        <w:trPr>
          <w:jc w:val="center"/>
        </w:trPr>
        <w:tc>
          <w:tcPr>
            <w:tcW w:w="10368" w:type="dxa"/>
            <w:gridSpan w:val="2"/>
          </w:tcPr>
          <w:p w:rsidR="00CA3BAE" w:rsidRDefault="00CA3BAE">
            <w:pPr>
              <w:rPr>
                <w:rFonts w:ascii="Palatino Linotype" w:hAnsi="Palatino Linotype" w:cs="Arial"/>
                <w:b/>
                <w:sz w:val="22"/>
                <w:szCs w:val="22"/>
                <w:lang w:val="es-ES_tradnl"/>
              </w:rPr>
            </w:pPr>
          </w:p>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rsidP="00CA3BAE">
            <w:pPr>
              <w:rPr>
                <w:rFonts w:ascii="Palatino Linotype" w:hAnsi="Palatino Linotype" w:cs="Arial"/>
                <w:b/>
                <w:lang w:val="es-ES_tradnl"/>
              </w:rPr>
            </w:pPr>
          </w:p>
          <w:p w:rsidR="00CA3BAE" w:rsidRDefault="00CA3BAE">
            <w:pPr>
              <w:jc w:val="center"/>
              <w:rPr>
                <w:rFonts w:ascii="Palatino Linotype" w:hAnsi="Palatino Linotype" w:cs="Arial"/>
                <w:b/>
                <w:lang w:val="es-ES_tradnl"/>
              </w:rPr>
            </w:pPr>
            <w:r>
              <w:rPr>
                <w:rFonts w:ascii="Palatino Linotype" w:hAnsi="Palatino Linotype" w:cs="Arial"/>
                <w:b/>
                <w:lang w:val="es-ES_tradnl"/>
              </w:rPr>
              <w:t>Zulema Martínez Sánchez</w:t>
            </w:r>
          </w:p>
          <w:p w:rsidR="00CA3BAE" w:rsidRDefault="00CA3BAE">
            <w:pPr>
              <w:jc w:val="center"/>
              <w:rPr>
                <w:rFonts w:ascii="Palatino Linotype" w:hAnsi="Palatino Linotype" w:cs="Arial"/>
                <w:b/>
                <w:lang w:val="es-ES_tradnl"/>
              </w:rPr>
            </w:pPr>
            <w:r>
              <w:rPr>
                <w:rFonts w:ascii="Palatino Linotype" w:hAnsi="Palatino Linotype" w:cs="Arial"/>
                <w:lang w:val="es-ES_tradnl"/>
              </w:rPr>
              <w:t>Comisionada Presidenta</w:t>
            </w:r>
          </w:p>
          <w:p w:rsidR="00CA3BAE" w:rsidRDefault="00CA3BAE">
            <w:pPr>
              <w:jc w:val="center"/>
              <w:rPr>
                <w:rFonts w:ascii="Palatino Linotype" w:hAnsi="Palatino Linotype" w:cs="Arial"/>
                <w:b/>
                <w:lang w:val="es-ES_tradnl"/>
              </w:rPr>
            </w:pPr>
            <w:r>
              <w:rPr>
                <w:rFonts w:ascii="Palatino Linotype" w:hAnsi="Palatino Linotype" w:cs="Arial"/>
                <w:b/>
                <w:lang w:val="es-ES_tradnl"/>
              </w:rPr>
              <w:t>(RÚBRICA)</w:t>
            </w:r>
          </w:p>
        </w:tc>
      </w:tr>
      <w:tr w:rsidR="00CA3BAE" w:rsidTr="00CA3BAE">
        <w:trPr>
          <w:jc w:val="center"/>
        </w:trPr>
        <w:tc>
          <w:tcPr>
            <w:tcW w:w="5184" w:type="dxa"/>
          </w:tcPr>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rsidP="00CA3BAE">
            <w:pPr>
              <w:rPr>
                <w:rFonts w:ascii="Palatino Linotype" w:hAnsi="Palatino Linotype" w:cs="Arial"/>
                <w:b/>
                <w:lang w:val="es-ES_tradnl"/>
              </w:rPr>
            </w:pPr>
          </w:p>
          <w:p w:rsidR="00CA3BAE" w:rsidRDefault="00CA3BAE" w:rsidP="00CA3BAE">
            <w:pPr>
              <w:rPr>
                <w:rFonts w:ascii="Palatino Linotype" w:hAnsi="Palatino Linotype" w:cs="Arial"/>
                <w:b/>
                <w:lang w:val="es-ES_tradnl"/>
              </w:rPr>
            </w:pPr>
          </w:p>
          <w:p w:rsidR="00CA3BAE" w:rsidRDefault="00CA3BAE">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CA3BAE" w:rsidRDefault="00CA3BAE">
            <w:pPr>
              <w:jc w:val="center"/>
              <w:rPr>
                <w:rFonts w:ascii="Palatino Linotype" w:hAnsi="Palatino Linotype" w:cs="Arial"/>
                <w:lang w:val="es-ES_tradnl"/>
              </w:rPr>
            </w:pPr>
            <w:r>
              <w:rPr>
                <w:rFonts w:ascii="Palatino Linotype" w:hAnsi="Palatino Linotype" w:cs="Arial"/>
                <w:lang w:val="es-ES_tradnl"/>
              </w:rPr>
              <w:t>Comisionada</w:t>
            </w:r>
          </w:p>
          <w:p w:rsidR="00CA3BAE" w:rsidRDefault="00CA3BAE">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rsidP="00CA3BAE">
            <w:pPr>
              <w:rPr>
                <w:rFonts w:ascii="Palatino Linotype" w:hAnsi="Palatino Linotype" w:cs="Arial"/>
                <w:b/>
                <w:lang w:val="es-ES_tradnl"/>
              </w:rPr>
            </w:pPr>
          </w:p>
          <w:p w:rsidR="00CA3BAE" w:rsidRDefault="00CA3BAE">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CA3BAE" w:rsidRDefault="00CA3BAE">
            <w:pPr>
              <w:jc w:val="center"/>
              <w:rPr>
                <w:rFonts w:ascii="Palatino Linotype" w:hAnsi="Palatino Linotype" w:cs="Arial"/>
                <w:lang w:val="es-ES_tradnl"/>
              </w:rPr>
            </w:pPr>
            <w:r>
              <w:rPr>
                <w:rFonts w:ascii="Palatino Linotype" w:hAnsi="Palatino Linotype" w:cs="Arial"/>
                <w:lang w:val="es-ES_tradnl"/>
              </w:rPr>
              <w:t>Comisionado</w:t>
            </w:r>
          </w:p>
          <w:p w:rsidR="00CA3BAE" w:rsidRDefault="00CA3BAE">
            <w:pPr>
              <w:jc w:val="center"/>
              <w:rPr>
                <w:rFonts w:ascii="Palatino Linotype" w:hAnsi="Palatino Linotype" w:cs="Arial"/>
                <w:b/>
                <w:lang w:val="es-ES_tradnl"/>
              </w:rPr>
            </w:pPr>
            <w:r>
              <w:rPr>
                <w:rFonts w:ascii="Palatino Linotype" w:hAnsi="Palatino Linotype" w:cs="Arial"/>
                <w:b/>
                <w:lang w:val="es-ES_tradnl"/>
              </w:rPr>
              <w:t>(RÚBRICA)</w:t>
            </w:r>
          </w:p>
        </w:tc>
      </w:tr>
      <w:tr w:rsidR="00CA3BAE" w:rsidTr="00CA3BAE">
        <w:trPr>
          <w:jc w:val="center"/>
        </w:trPr>
        <w:tc>
          <w:tcPr>
            <w:tcW w:w="5184" w:type="dxa"/>
          </w:tcPr>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pPr>
              <w:rPr>
                <w:rFonts w:ascii="Palatino Linotype" w:hAnsi="Palatino Linotype" w:cs="Arial"/>
                <w:b/>
                <w:lang w:val="es-ES_tradnl"/>
              </w:rPr>
            </w:pPr>
          </w:p>
          <w:p w:rsidR="00CA3BAE" w:rsidRDefault="00CA3BAE">
            <w:pPr>
              <w:rPr>
                <w:rFonts w:ascii="Palatino Linotype" w:hAnsi="Palatino Linotype" w:cs="Arial"/>
                <w:b/>
                <w:lang w:val="es-ES_tradnl"/>
              </w:rPr>
            </w:pPr>
          </w:p>
          <w:p w:rsidR="00CA3BAE" w:rsidRDefault="00CA3BAE">
            <w:pPr>
              <w:jc w:val="center"/>
              <w:rPr>
                <w:rFonts w:ascii="Palatino Linotype" w:hAnsi="Palatino Linotype" w:cs="Arial"/>
                <w:b/>
                <w:lang w:val="es-ES_tradnl"/>
              </w:rPr>
            </w:pPr>
            <w:r>
              <w:rPr>
                <w:rFonts w:ascii="Palatino Linotype" w:hAnsi="Palatino Linotype" w:cs="Arial"/>
                <w:b/>
                <w:lang w:val="es-ES_tradnl"/>
              </w:rPr>
              <w:t>Javier Martínez Cruz</w:t>
            </w:r>
          </w:p>
          <w:p w:rsidR="00CA3BAE" w:rsidRDefault="00CA3BAE">
            <w:pPr>
              <w:jc w:val="center"/>
              <w:rPr>
                <w:rFonts w:ascii="Palatino Linotype" w:hAnsi="Palatino Linotype" w:cs="Arial"/>
                <w:lang w:val="es-ES_tradnl"/>
              </w:rPr>
            </w:pPr>
            <w:r>
              <w:rPr>
                <w:rFonts w:ascii="Palatino Linotype" w:hAnsi="Palatino Linotype" w:cs="Arial"/>
                <w:lang w:val="es-ES_tradnl"/>
              </w:rPr>
              <w:t>Comisionado</w:t>
            </w:r>
          </w:p>
          <w:p w:rsidR="00CA3BAE" w:rsidRDefault="00CA3BAE">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pPr>
              <w:rPr>
                <w:rFonts w:ascii="Palatino Linotype" w:hAnsi="Palatino Linotype" w:cs="Arial"/>
                <w:b/>
                <w:lang w:val="es-ES_tradnl"/>
              </w:rPr>
            </w:pPr>
          </w:p>
          <w:p w:rsidR="00CA3BAE" w:rsidRDefault="00CA3BAE">
            <w:pPr>
              <w:rPr>
                <w:rFonts w:ascii="Palatino Linotype" w:hAnsi="Palatino Linotype" w:cs="Arial"/>
                <w:b/>
                <w:lang w:val="es-ES_tradnl"/>
              </w:rPr>
            </w:pPr>
          </w:p>
          <w:p w:rsidR="00CA3BAE" w:rsidRDefault="00CA3BAE">
            <w:pPr>
              <w:jc w:val="center"/>
              <w:rPr>
                <w:rFonts w:ascii="Palatino Linotype" w:hAnsi="Palatino Linotype" w:cs="Arial"/>
                <w:b/>
                <w:lang w:val="es-ES_tradnl"/>
              </w:rPr>
            </w:pPr>
            <w:r>
              <w:rPr>
                <w:rFonts w:ascii="Palatino Linotype" w:hAnsi="Palatino Linotype" w:cs="Arial"/>
                <w:b/>
                <w:lang w:val="es-ES_tradnl"/>
              </w:rPr>
              <w:t>Luis Gustavo Parra Noriega</w:t>
            </w:r>
          </w:p>
          <w:p w:rsidR="00CA3BAE" w:rsidRDefault="00CA3BAE">
            <w:pPr>
              <w:jc w:val="center"/>
              <w:rPr>
                <w:rFonts w:ascii="Palatino Linotype" w:hAnsi="Palatino Linotype" w:cs="Arial"/>
                <w:lang w:val="es-ES_tradnl"/>
              </w:rPr>
            </w:pPr>
            <w:r>
              <w:rPr>
                <w:rFonts w:ascii="Palatino Linotype" w:hAnsi="Palatino Linotype" w:cs="Arial"/>
                <w:lang w:val="es-ES_tradnl"/>
              </w:rPr>
              <w:t>Comisionado</w:t>
            </w:r>
          </w:p>
          <w:p w:rsidR="00CA3BAE" w:rsidRDefault="00CA3BAE">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CA3BAE" w:rsidTr="00CA3BAE">
        <w:trPr>
          <w:jc w:val="center"/>
        </w:trPr>
        <w:tc>
          <w:tcPr>
            <w:tcW w:w="10368" w:type="dxa"/>
            <w:gridSpan w:val="2"/>
          </w:tcPr>
          <w:p w:rsidR="00CA3BAE" w:rsidRDefault="00CA3BAE">
            <w:pPr>
              <w:jc w:val="center"/>
              <w:rPr>
                <w:rFonts w:ascii="Palatino Linotype" w:hAnsi="Palatino Linotype" w:cs="Arial"/>
                <w:b/>
                <w:lang w:val="es-ES_tradnl"/>
              </w:rPr>
            </w:pPr>
          </w:p>
          <w:p w:rsidR="00CA3BAE" w:rsidRDefault="00CA3BAE">
            <w:pPr>
              <w:jc w:val="center"/>
              <w:rPr>
                <w:rFonts w:ascii="Palatino Linotype" w:hAnsi="Palatino Linotype" w:cs="Arial"/>
                <w:b/>
                <w:lang w:val="es-ES_tradnl"/>
              </w:rPr>
            </w:pPr>
          </w:p>
          <w:p w:rsidR="00CA3BAE" w:rsidRDefault="00CA3BAE" w:rsidP="00CA3BAE">
            <w:pPr>
              <w:rPr>
                <w:rFonts w:ascii="Palatino Linotype" w:hAnsi="Palatino Linotype" w:cs="Arial"/>
                <w:b/>
                <w:lang w:val="es-ES_tradnl"/>
              </w:rPr>
            </w:pPr>
          </w:p>
          <w:p w:rsidR="00CA3BAE" w:rsidRDefault="00CA3BAE">
            <w:pPr>
              <w:rPr>
                <w:rFonts w:ascii="Palatino Linotype" w:hAnsi="Palatino Linotype" w:cs="Arial"/>
                <w:b/>
                <w:lang w:val="es-ES_tradnl"/>
              </w:rPr>
            </w:pPr>
          </w:p>
          <w:p w:rsidR="00CA3BAE" w:rsidRDefault="00CA3BAE">
            <w:pPr>
              <w:jc w:val="center"/>
              <w:rPr>
                <w:rFonts w:ascii="Palatino Linotype" w:hAnsi="Palatino Linotype" w:cs="Arial"/>
                <w:b/>
                <w:lang w:val="es-ES_tradnl"/>
              </w:rPr>
            </w:pPr>
            <w:r>
              <w:rPr>
                <w:rFonts w:ascii="Palatino Linotype" w:hAnsi="Palatino Linotype" w:cs="Arial"/>
                <w:b/>
                <w:lang w:val="es-ES_tradnl"/>
              </w:rPr>
              <w:t>Alexis Tapia Ramírez</w:t>
            </w:r>
          </w:p>
          <w:p w:rsidR="00CA3BAE" w:rsidRDefault="00CA3BAE">
            <w:pPr>
              <w:jc w:val="center"/>
              <w:rPr>
                <w:rFonts w:ascii="Palatino Linotype" w:hAnsi="Palatino Linotype" w:cs="Arial"/>
                <w:lang w:val="es-ES_tradnl"/>
              </w:rPr>
            </w:pPr>
            <w:r>
              <w:rPr>
                <w:rFonts w:ascii="Palatino Linotype" w:hAnsi="Palatino Linotype" w:cs="Arial"/>
                <w:lang w:val="es-ES_tradnl"/>
              </w:rPr>
              <w:t>Secretario Técnico del Pleno</w:t>
            </w:r>
          </w:p>
          <w:p w:rsidR="00CA3BAE" w:rsidRDefault="00CA3BAE">
            <w:pPr>
              <w:jc w:val="center"/>
              <w:rPr>
                <w:rFonts w:ascii="Palatino Linotype" w:hAnsi="Palatino Linotype" w:cs="Arial"/>
                <w:lang w:val="es-ES_tradnl"/>
              </w:rPr>
            </w:pPr>
            <w:r>
              <w:rPr>
                <w:rFonts w:ascii="Palatino Linotype" w:hAnsi="Palatino Linotype" w:cs="Arial"/>
                <w:b/>
                <w:lang w:val="es-ES_tradnl"/>
              </w:rPr>
              <w:t>(RÚBRICA)</w:t>
            </w:r>
          </w:p>
        </w:tc>
      </w:tr>
    </w:tbl>
    <w:p w:rsidR="00CA3BAE" w:rsidRDefault="00CA3BAE" w:rsidP="003061CD">
      <w:pPr>
        <w:jc w:val="both"/>
        <w:rPr>
          <w:rFonts w:ascii="Palatino Linotype" w:hAnsi="Palatino Linotype" w:cs="Arial"/>
          <w:sz w:val="20"/>
        </w:rPr>
      </w:pPr>
    </w:p>
    <w:p w:rsidR="00CA3BAE" w:rsidRDefault="00CA3BAE" w:rsidP="003061CD">
      <w:pPr>
        <w:jc w:val="both"/>
        <w:rPr>
          <w:rFonts w:ascii="Palatino Linotype" w:hAnsi="Palatino Linotype" w:cs="Arial"/>
          <w:sz w:val="20"/>
        </w:rPr>
      </w:pPr>
    </w:p>
    <w:p w:rsidR="00CA3BAE" w:rsidRDefault="00CA3BAE" w:rsidP="003061CD">
      <w:pPr>
        <w:jc w:val="both"/>
        <w:rPr>
          <w:rFonts w:ascii="Palatino Linotype" w:hAnsi="Palatino Linotype" w:cs="Arial"/>
          <w:sz w:val="20"/>
        </w:rPr>
      </w:pPr>
    </w:p>
    <w:p w:rsidR="003061CD" w:rsidRPr="00881E86" w:rsidRDefault="003061CD" w:rsidP="003061CD">
      <w:pPr>
        <w:jc w:val="both"/>
        <w:rPr>
          <w:rFonts w:ascii="Palatino Linotype" w:hAnsi="Palatino Linotype" w:cs="Arial"/>
          <w:sz w:val="16"/>
          <w:szCs w:val="20"/>
          <w:lang w:val="es-ES_tradnl"/>
        </w:rPr>
      </w:pPr>
      <w:r w:rsidRPr="00881E86">
        <w:rPr>
          <w:rFonts w:ascii="Palatino Linotype" w:hAnsi="Palatino Linotype" w:cs="Arial"/>
          <w:sz w:val="20"/>
        </w:rPr>
        <w:t>Esta hoja corres</w:t>
      </w:r>
      <w:r w:rsidR="00EC232D" w:rsidRPr="00881E86">
        <w:rPr>
          <w:rFonts w:ascii="Palatino Linotype" w:hAnsi="Palatino Linotype" w:cs="Arial"/>
          <w:sz w:val="20"/>
        </w:rPr>
        <w:t>ponde a la resolución de fecha diez</w:t>
      </w:r>
      <w:r w:rsidRPr="00881E86">
        <w:rPr>
          <w:rFonts w:ascii="Palatino Linotype" w:hAnsi="Palatino Linotype" w:cs="Arial"/>
          <w:sz w:val="20"/>
        </w:rPr>
        <w:t xml:space="preserve"> de julio de dos mil diecinueve, emitida en el recurso de revisión </w:t>
      </w:r>
      <w:r w:rsidR="00EC232D" w:rsidRPr="00881E86">
        <w:rPr>
          <w:rFonts w:ascii="Palatino Linotype" w:hAnsi="Palatino Linotype" w:cs="Arial"/>
          <w:sz w:val="20"/>
        </w:rPr>
        <w:t>03922</w:t>
      </w:r>
      <w:r w:rsidRPr="00881E86">
        <w:rPr>
          <w:rFonts w:ascii="Palatino Linotype" w:hAnsi="Palatino Linotype" w:cs="Arial"/>
          <w:sz w:val="20"/>
        </w:rPr>
        <w:t>/INFOEM/IP/RR/2019.</w:t>
      </w:r>
    </w:p>
    <w:p w:rsidR="00C23B43" w:rsidRDefault="003061CD" w:rsidP="00EC232D">
      <w:pPr>
        <w:pStyle w:val="Piedepgina"/>
      </w:pPr>
      <w:r w:rsidRPr="00881E86">
        <w:rPr>
          <w:rFonts w:ascii="Palatino Linotype" w:hAnsi="Palatino Linotype" w:cs="Arial"/>
          <w:sz w:val="20"/>
        </w:rPr>
        <w:t>YSM/AMV</w:t>
      </w:r>
    </w:p>
    <w:sectPr w:rsidR="00C23B43" w:rsidSect="003061CD">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CAD" w:rsidRDefault="00564CAD" w:rsidP="003061CD">
      <w:r>
        <w:separator/>
      </w:r>
    </w:p>
  </w:endnote>
  <w:endnote w:type="continuationSeparator" w:id="0">
    <w:p w:rsidR="00564CAD" w:rsidRDefault="00564CAD" w:rsidP="0030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3061CD"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26A72">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26A72">
      <w:rPr>
        <w:rFonts w:ascii="Arial" w:hAnsi="Arial" w:cs="Arial"/>
        <w:b/>
        <w:bCs/>
        <w:noProof/>
        <w:sz w:val="20"/>
        <w:szCs w:val="20"/>
      </w:rPr>
      <w:t>25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3061CD"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26A7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26A72">
      <w:rPr>
        <w:rFonts w:ascii="Arial" w:hAnsi="Arial" w:cs="Arial"/>
        <w:b/>
        <w:bCs/>
        <w:noProof/>
        <w:sz w:val="20"/>
        <w:szCs w:val="20"/>
      </w:rPr>
      <w:t>25</w:t>
    </w:r>
    <w:r w:rsidRPr="00986599">
      <w:rPr>
        <w:rFonts w:ascii="Arial" w:hAnsi="Arial" w:cs="Arial"/>
        <w:b/>
        <w:bCs/>
        <w:sz w:val="20"/>
        <w:szCs w:val="20"/>
      </w:rPr>
      <w:fldChar w:fldCharType="end"/>
    </w:r>
  </w:p>
  <w:p w:rsidR="003061CD" w:rsidRPr="00070856" w:rsidRDefault="003061CD"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CAD" w:rsidRDefault="00564CAD" w:rsidP="003061CD">
      <w:r>
        <w:separator/>
      </w:r>
    </w:p>
  </w:footnote>
  <w:footnote w:type="continuationSeparator" w:id="0">
    <w:p w:rsidR="00564CAD" w:rsidRDefault="00564CAD" w:rsidP="003061CD">
      <w:r>
        <w:continuationSeparator/>
      </w:r>
    </w:p>
  </w:footnote>
  <w:footnote w:id="1">
    <w:p w:rsidR="00F40B06" w:rsidRPr="00F40B06" w:rsidRDefault="00F40B06" w:rsidP="00F40B06">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F40B06" w:rsidRPr="00F40B06" w:rsidRDefault="00F40B06" w:rsidP="00F40B06">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F40B06" w:rsidRPr="00F40B06" w:rsidRDefault="00F40B06" w:rsidP="00F40B06">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3061CD" w:rsidP="003061CD">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3061CD" w:rsidRPr="007769F3" w:rsidTr="003061CD">
      <w:tc>
        <w:tcPr>
          <w:tcW w:w="3686" w:type="dxa"/>
        </w:tcPr>
        <w:p w:rsidR="003061CD" w:rsidRPr="007769F3" w:rsidRDefault="003061CD" w:rsidP="003061CD">
          <w:pPr>
            <w:rPr>
              <w:rFonts w:ascii="Palatino Linotype" w:hAnsi="Palatino Linotype"/>
              <w:b/>
              <w:sz w:val="22"/>
              <w:szCs w:val="22"/>
              <w:lang w:val="es-ES_tradnl"/>
            </w:rPr>
          </w:pPr>
        </w:p>
      </w:tc>
      <w:tc>
        <w:tcPr>
          <w:tcW w:w="2693" w:type="dxa"/>
          <w:shd w:val="clear" w:color="auto" w:fill="auto"/>
        </w:tcPr>
        <w:p w:rsidR="003061CD" w:rsidRPr="007769F3" w:rsidRDefault="003061CD"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061CD" w:rsidRPr="007769F3" w:rsidRDefault="003061CD" w:rsidP="003061CD">
          <w:pPr>
            <w:jc w:val="both"/>
            <w:rPr>
              <w:rFonts w:ascii="Palatino Linotype" w:hAnsi="Palatino Linotype"/>
              <w:b/>
              <w:sz w:val="22"/>
              <w:szCs w:val="22"/>
              <w:lang w:val="es-ES_tradnl"/>
            </w:rPr>
          </w:pPr>
          <w:r>
            <w:rPr>
              <w:rFonts w:ascii="Palatino Linotype" w:hAnsi="Palatino Linotype"/>
              <w:b/>
              <w:sz w:val="22"/>
              <w:szCs w:val="22"/>
              <w:lang w:val="es-ES_tradnl"/>
            </w:rPr>
            <w:t>03922/INFOEM/IP/RR/2019</w:t>
          </w:r>
        </w:p>
      </w:tc>
    </w:tr>
    <w:tr w:rsidR="003061CD" w:rsidRPr="007769F3" w:rsidTr="003061CD">
      <w:tc>
        <w:tcPr>
          <w:tcW w:w="3686" w:type="dxa"/>
        </w:tcPr>
        <w:p w:rsidR="003061CD" w:rsidRPr="007769F3" w:rsidRDefault="003061CD" w:rsidP="003061CD">
          <w:pPr>
            <w:rPr>
              <w:rFonts w:ascii="Palatino Linotype" w:hAnsi="Palatino Linotype"/>
              <w:b/>
              <w:sz w:val="22"/>
              <w:szCs w:val="22"/>
              <w:lang w:val="es-ES_tradnl"/>
            </w:rPr>
          </w:pPr>
        </w:p>
      </w:tc>
      <w:tc>
        <w:tcPr>
          <w:tcW w:w="2693" w:type="dxa"/>
          <w:shd w:val="clear" w:color="auto" w:fill="auto"/>
        </w:tcPr>
        <w:p w:rsidR="003061CD" w:rsidRPr="007769F3" w:rsidRDefault="003061CD"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061CD" w:rsidRPr="007769F3" w:rsidRDefault="003061CD" w:rsidP="003061CD">
          <w:pPr>
            <w:ind w:right="34"/>
            <w:jc w:val="both"/>
            <w:rPr>
              <w:rFonts w:ascii="Palatino Linotype" w:hAnsi="Palatino Linotype"/>
              <w:b/>
              <w:sz w:val="22"/>
              <w:szCs w:val="22"/>
            </w:rPr>
          </w:pPr>
          <w:r>
            <w:rPr>
              <w:rFonts w:ascii="Palatino Linotype" w:hAnsi="Palatino Linotype"/>
              <w:b/>
              <w:bCs/>
              <w:sz w:val="22"/>
              <w:szCs w:val="22"/>
            </w:rPr>
            <w:t>Instituto de Transparencia, Acceso a la Información Pública y Protección de Datos Personales del Estado de México y Municipios</w:t>
          </w:r>
        </w:p>
      </w:tc>
    </w:tr>
    <w:tr w:rsidR="003061CD" w:rsidRPr="007769F3" w:rsidTr="003061CD">
      <w:trPr>
        <w:trHeight w:val="228"/>
      </w:trPr>
      <w:tc>
        <w:tcPr>
          <w:tcW w:w="3686" w:type="dxa"/>
        </w:tcPr>
        <w:p w:rsidR="003061CD" w:rsidRPr="007769F3" w:rsidRDefault="003061CD" w:rsidP="003061CD">
          <w:pPr>
            <w:rPr>
              <w:rFonts w:ascii="Palatino Linotype" w:hAnsi="Palatino Linotype"/>
              <w:b/>
              <w:sz w:val="22"/>
              <w:szCs w:val="22"/>
              <w:lang w:val="es-ES_tradnl"/>
            </w:rPr>
          </w:pPr>
        </w:p>
      </w:tc>
      <w:tc>
        <w:tcPr>
          <w:tcW w:w="2693" w:type="dxa"/>
          <w:shd w:val="clear" w:color="auto" w:fill="auto"/>
        </w:tcPr>
        <w:p w:rsidR="003061CD" w:rsidRPr="007769F3" w:rsidRDefault="003061CD"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061CD" w:rsidRPr="007769F3" w:rsidRDefault="003061CD"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061CD" w:rsidRPr="00BD798B" w:rsidRDefault="003061CD"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CA3BAE" w:rsidRDefault="003061CD" w:rsidP="003061CD">
    <w:pPr>
      <w:tabs>
        <w:tab w:val="left" w:pos="9072"/>
      </w:tabs>
      <w:ind w:right="-377"/>
      <w:rPr>
        <w:rFonts w:ascii="Palatino Linotype" w:hAnsi="Palatino Linotype"/>
        <w:sz w:val="22"/>
        <w:szCs w:val="22"/>
      </w:rPr>
    </w:pPr>
  </w:p>
  <w:tbl>
    <w:tblPr>
      <w:tblW w:w="9356" w:type="dxa"/>
      <w:tblInd w:w="-142" w:type="dxa"/>
      <w:tblLayout w:type="fixed"/>
      <w:tblLook w:val="04A0" w:firstRow="1" w:lastRow="0" w:firstColumn="1" w:lastColumn="0" w:noHBand="0" w:noVBand="1"/>
    </w:tblPr>
    <w:tblGrid>
      <w:gridCol w:w="3403"/>
      <w:gridCol w:w="2551"/>
      <w:gridCol w:w="3402"/>
    </w:tblGrid>
    <w:tr w:rsidR="003061CD" w:rsidRPr="008F2CCC" w:rsidTr="003061CD">
      <w:tc>
        <w:tcPr>
          <w:tcW w:w="3403" w:type="dxa"/>
          <w:vMerge w:val="restart"/>
        </w:tcPr>
        <w:p w:rsidR="003061CD" w:rsidRPr="008F2CCC" w:rsidRDefault="003061CD"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3061CD"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3061CD" w:rsidRPr="008F2CCC" w:rsidRDefault="003061CD" w:rsidP="003061CD">
          <w:pPr>
            <w:jc w:val="both"/>
            <w:rPr>
              <w:rFonts w:ascii="Palatino Linotype" w:hAnsi="Palatino Linotype"/>
              <w:b/>
              <w:sz w:val="22"/>
              <w:szCs w:val="22"/>
              <w:lang w:val="es-ES_tradnl"/>
            </w:rPr>
          </w:pPr>
          <w:r>
            <w:rPr>
              <w:rFonts w:ascii="Palatino Linotype" w:hAnsi="Palatino Linotype"/>
              <w:b/>
              <w:sz w:val="22"/>
              <w:szCs w:val="22"/>
              <w:lang w:val="es-ES_tradnl"/>
            </w:rPr>
            <w:t>03922/INFOEM/IP/RR/2019</w:t>
          </w:r>
        </w:p>
      </w:tc>
    </w:tr>
    <w:tr w:rsidR="003061CD" w:rsidRPr="008F2CCC" w:rsidTr="003061CD">
      <w:tc>
        <w:tcPr>
          <w:tcW w:w="3403" w:type="dxa"/>
          <w:vMerge/>
        </w:tcPr>
        <w:p w:rsidR="003061CD" w:rsidRPr="008F2CCC" w:rsidRDefault="003061CD" w:rsidP="003061CD">
          <w:pPr>
            <w:rPr>
              <w:rFonts w:ascii="Palatino Linotype" w:hAnsi="Palatino Linotype"/>
              <w:b/>
              <w:sz w:val="22"/>
              <w:szCs w:val="22"/>
              <w:lang w:val="es-ES_tradnl"/>
            </w:rPr>
          </w:pPr>
        </w:p>
      </w:tc>
      <w:tc>
        <w:tcPr>
          <w:tcW w:w="2551" w:type="dxa"/>
          <w:shd w:val="clear" w:color="auto" w:fill="auto"/>
        </w:tcPr>
        <w:p w:rsidR="003061CD" w:rsidRPr="008F2CCC" w:rsidRDefault="003061CD"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3061CD" w:rsidRPr="008F2CCC" w:rsidRDefault="00026A72" w:rsidP="00026A72">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XXXXXXXXX </w:t>
          </w:r>
          <w:proofErr w:type="spellStart"/>
          <w:r>
            <w:rPr>
              <w:rFonts w:ascii="Palatino Linotype" w:hAnsi="Palatino Linotype"/>
              <w:b/>
              <w:sz w:val="22"/>
              <w:szCs w:val="22"/>
              <w:lang w:val="es-ES_tradnl"/>
            </w:rPr>
            <w:t>XXXXXXXXX</w:t>
          </w:r>
          <w:proofErr w:type="spellEnd"/>
          <w:r>
            <w:rPr>
              <w:rFonts w:ascii="Palatino Linotype" w:hAnsi="Palatino Linotype"/>
              <w:b/>
              <w:sz w:val="22"/>
              <w:szCs w:val="22"/>
              <w:lang w:val="es-ES_tradnl"/>
            </w:rPr>
            <w:t xml:space="preserve"> XX XXXXXXXXXXXXX</w:t>
          </w:r>
        </w:p>
      </w:tc>
    </w:tr>
    <w:tr w:rsidR="003061CD" w:rsidRPr="008F2CCC" w:rsidTr="003061CD">
      <w:trPr>
        <w:trHeight w:val="228"/>
      </w:trPr>
      <w:tc>
        <w:tcPr>
          <w:tcW w:w="3403" w:type="dxa"/>
          <w:vMerge/>
        </w:tcPr>
        <w:p w:rsidR="003061CD" w:rsidRPr="008F2CCC" w:rsidRDefault="003061CD" w:rsidP="003061CD">
          <w:pPr>
            <w:rPr>
              <w:rFonts w:ascii="Palatino Linotype" w:hAnsi="Palatino Linotype"/>
              <w:b/>
              <w:sz w:val="22"/>
              <w:szCs w:val="22"/>
              <w:lang w:val="es-ES_tradnl"/>
            </w:rPr>
          </w:pPr>
        </w:p>
      </w:tc>
      <w:tc>
        <w:tcPr>
          <w:tcW w:w="2551" w:type="dxa"/>
          <w:shd w:val="clear" w:color="auto" w:fill="auto"/>
        </w:tcPr>
        <w:p w:rsidR="003061CD" w:rsidRPr="008F2CCC" w:rsidRDefault="003061CD"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3061CD" w:rsidRPr="00DC41C8" w:rsidRDefault="003061CD" w:rsidP="003061CD">
          <w:pPr>
            <w:jc w:val="both"/>
            <w:rPr>
              <w:rFonts w:ascii="Palatino Linotype" w:hAnsi="Palatino Linotype"/>
              <w:b/>
              <w:sz w:val="22"/>
              <w:szCs w:val="22"/>
            </w:rPr>
          </w:pPr>
          <w:r>
            <w:rPr>
              <w:rFonts w:ascii="Palatino Linotype" w:hAnsi="Palatino Linotype"/>
              <w:b/>
              <w:bCs/>
              <w:sz w:val="22"/>
              <w:szCs w:val="22"/>
            </w:rPr>
            <w:t>Instituto de Transparencia, Acceso a la Información Pública y Protección de Datos Personales del Estado de México y Municipios</w:t>
          </w:r>
        </w:p>
      </w:tc>
    </w:tr>
    <w:tr w:rsidR="003061CD" w:rsidRPr="008F2CCC" w:rsidTr="003061CD">
      <w:tc>
        <w:tcPr>
          <w:tcW w:w="3403" w:type="dxa"/>
          <w:vMerge/>
        </w:tcPr>
        <w:p w:rsidR="003061CD" w:rsidRPr="008F2CCC" w:rsidRDefault="003061CD" w:rsidP="003061CD">
          <w:pPr>
            <w:rPr>
              <w:rFonts w:ascii="Palatino Linotype" w:hAnsi="Palatino Linotype"/>
              <w:b/>
              <w:sz w:val="22"/>
              <w:szCs w:val="22"/>
              <w:lang w:val="es-ES_tradnl"/>
            </w:rPr>
          </w:pPr>
        </w:p>
      </w:tc>
      <w:tc>
        <w:tcPr>
          <w:tcW w:w="2551" w:type="dxa"/>
          <w:shd w:val="clear" w:color="auto" w:fill="auto"/>
        </w:tcPr>
        <w:p w:rsidR="003061CD" w:rsidRPr="008F2CCC" w:rsidRDefault="003061CD"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3061CD" w:rsidRPr="008F2CCC" w:rsidRDefault="003061CD"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061CD" w:rsidRPr="00CA3BAE" w:rsidRDefault="003061CD" w:rsidP="003061CD">
    <w:pPr>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F428D"/>
    <w:multiLevelType w:val="hybridMultilevel"/>
    <w:tmpl w:val="3BBAD2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1E18DA"/>
    <w:multiLevelType w:val="hybridMultilevel"/>
    <w:tmpl w:val="3A8EA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C236AD"/>
    <w:multiLevelType w:val="hybridMultilevel"/>
    <w:tmpl w:val="A8F67C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8B2866"/>
    <w:multiLevelType w:val="hybridMultilevel"/>
    <w:tmpl w:val="2848C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51B02A5"/>
    <w:multiLevelType w:val="hybridMultilevel"/>
    <w:tmpl w:val="347CCE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32C3C36"/>
    <w:multiLevelType w:val="hybridMultilevel"/>
    <w:tmpl w:val="5DBEB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FE30094"/>
    <w:multiLevelType w:val="hybridMultilevel"/>
    <w:tmpl w:val="C4685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4"/>
  </w:num>
  <w:num w:numId="5">
    <w:abstractNumId w:val="12"/>
  </w:num>
  <w:num w:numId="6">
    <w:abstractNumId w:val="2"/>
  </w:num>
  <w:num w:numId="7">
    <w:abstractNumId w:val="10"/>
  </w:num>
  <w:num w:numId="8">
    <w:abstractNumId w:val="6"/>
  </w:num>
  <w:num w:numId="9">
    <w:abstractNumId w:val="1"/>
  </w:num>
  <w:num w:numId="10">
    <w:abstractNumId w:val="11"/>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CD"/>
    <w:rsid w:val="00026A72"/>
    <w:rsid w:val="00182761"/>
    <w:rsid w:val="002030CC"/>
    <w:rsid w:val="002429D8"/>
    <w:rsid w:val="002951EF"/>
    <w:rsid w:val="003061CD"/>
    <w:rsid w:val="004B48F4"/>
    <w:rsid w:val="004E2C64"/>
    <w:rsid w:val="005376ED"/>
    <w:rsid w:val="00563CD3"/>
    <w:rsid w:val="00564CAD"/>
    <w:rsid w:val="00624FD9"/>
    <w:rsid w:val="007A7037"/>
    <w:rsid w:val="007F49C5"/>
    <w:rsid w:val="00881E86"/>
    <w:rsid w:val="0092197E"/>
    <w:rsid w:val="00B37257"/>
    <w:rsid w:val="00BA08DC"/>
    <w:rsid w:val="00C23B43"/>
    <w:rsid w:val="00C9714C"/>
    <w:rsid w:val="00CA3BAE"/>
    <w:rsid w:val="00D2153D"/>
    <w:rsid w:val="00D459E2"/>
    <w:rsid w:val="00EC232D"/>
    <w:rsid w:val="00EF38AB"/>
    <w:rsid w:val="00F40B06"/>
    <w:rsid w:val="00F82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0EDEF6-F23F-4AFA-B981-F4D3D33B3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1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61C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3061C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3061C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3061C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3061C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3061C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61C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061C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061C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3061C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3061C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3061CD"/>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3061C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061CD"/>
    <w:rPr>
      <w:rFonts w:eastAsiaTheme="minorEastAsia"/>
      <w:sz w:val="24"/>
      <w:szCs w:val="24"/>
      <w:lang w:val="es-ES_tradnl" w:eastAsia="es-ES"/>
    </w:rPr>
  </w:style>
  <w:style w:type="paragraph" w:styleId="Piedepgina">
    <w:name w:val="footer"/>
    <w:basedOn w:val="Normal"/>
    <w:link w:val="PiedepginaCar"/>
    <w:uiPriority w:val="99"/>
    <w:unhideWhenUsed/>
    <w:rsid w:val="003061C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061C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061C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061CD"/>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061C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061C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3061CD"/>
    <w:rPr>
      <w:vertAlign w:val="superscript"/>
    </w:rPr>
  </w:style>
  <w:style w:type="character" w:customStyle="1" w:styleId="apple-converted-space">
    <w:name w:val="apple-converted-space"/>
    <w:basedOn w:val="Fuentedeprrafopredeter"/>
    <w:rsid w:val="003061CD"/>
  </w:style>
  <w:style w:type="paragraph" w:customStyle="1" w:styleId="paragraph">
    <w:name w:val="paragraph"/>
    <w:basedOn w:val="Normal"/>
    <w:rsid w:val="003061CD"/>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Textodeglobo">
    <w:name w:val="Balloon Text"/>
    <w:basedOn w:val="Normal"/>
    <w:link w:val="TextodegloboCar"/>
    <w:uiPriority w:val="99"/>
    <w:semiHidden/>
    <w:unhideWhenUsed/>
    <w:rsid w:val="003061CD"/>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3061CD"/>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3061CD"/>
    <w:rPr>
      <w:strike w:val="0"/>
      <w:dstrike w:val="0"/>
      <w:color w:val="035899"/>
      <w:u w:val="none"/>
      <w:effect w:val="none"/>
    </w:rPr>
  </w:style>
  <w:style w:type="paragraph" w:styleId="NormalWeb">
    <w:name w:val="Normal (Web)"/>
    <w:basedOn w:val="Normal"/>
    <w:uiPriority w:val="99"/>
    <w:rsid w:val="003061CD"/>
    <w:pPr>
      <w:spacing w:before="100" w:beforeAutospacing="1" w:after="100" w:afterAutospacing="1"/>
    </w:pPr>
  </w:style>
  <w:style w:type="character" w:styleId="Textoennegrita">
    <w:name w:val="Strong"/>
    <w:uiPriority w:val="22"/>
    <w:qFormat/>
    <w:rsid w:val="003061CD"/>
    <w:rPr>
      <w:b/>
      <w:bCs/>
    </w:rPr>
  </w:style>
  <w:style w:type="character" w:styleId="Hipervnculovisitado">
    <w:name w:val="FollowedHyperlink"/>
    <w:basedOn w:val="Fuentedeprrafopredeter"/>
    <w:uiPriority w:val="99"/>
    <w:semiHidden/>
    <w:unhideWhenUsed/>
    <w:rsid w:val="003061CD"/>
    <w:rPr>
      <w:color w:val="954F72" w:themeColor="followedHyperlink"/>
      <w:u w:val="single"/>
    </w:rPr>
  </w:style>
  <w:style w:type="paragraph" w:styleId="Textoindependiente2">
    <w:name w:val="Body Text 2"/>
    <w:basedOn w:val="Normal"/>
    <w:link w:val="Textoindependiente2Car"/>
    <w:uiPriority w:val="99"/>
    <w:unhideWhenUsed/>
    <w:rsid w:val="003061CD"/>
    <w:pPr>
      <w:spacing w:after="120" w:line="480" w:lineRule="auto"/>
    </w:pPr>
  </w:style>
  <w:style w:type="character" w:customStyle="1" w:styleId="Textoindependiente2Car">
    <w:name w:val="Texto independiente 2 Car"/>
    <w:basedOn w:val="Fuentedeprrafopredeter"/>
    <w:link w:val="Textoindependiente2"/>
    <w:uiPriority w:val="99"/>
    <w:rsid w:val="003061CD"/>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61CD"/>
    <w:rPr>
      <w:sz w:val="16"/>
      <w:szCs w:val="16"/>
    </w:rPr>
  </w:style>
  <w:style w:type="paragraph" w:customStyle="1" w:styleId="Default">
    <w:name w:val="Default"/>
    <w:rsid w:val="003061CD"/>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3061CD"/>
    <w:pPr>
      <w:ind w:left="708"/>
    </w:pPr>
  </w:style>
  <w:style w:type="character" w:customStyle="1" w:styleId="Listavistosa-nfasis1Car">
    <w:name w:val="Lista vistosa - Énfasis 1 Car"/>
    <w:link w:val="Listavistosa-nfasis11"/>
    <w:uiPriority w:val="34"/>
    <w:locked/>
    <w:rsid w:val="003061C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3061CD"/>
    <w:pPr>
      <w:spacing w:after="101" w:line="216" w:lineRule="exact"/>
      <w:ind w:firstLine="288"/>
      <w:jc w:val="both"/>
    </w:pPr>
    <w:rPr>
      <w:rFonts w:ascii="Arial" w:hAnsi="Arial" w:cs="Arial"/>
      <w:sz w:val="18"/>
      <w:szCs w:val="18"/>
    </w:rPr>
  </w:style>
  <w:style w:type="character" w:customStyle="1" w:styleId="apple-style-span">
    <w:name w:val="apple-style-span"/>
    <w:rsid w:val="003061CD"/>
  </w:style>
  <w:style w:type="paragraph" w:styleId="Sinespaciado">
    <w:name w:val="No Spacing"/>
    <w:aliases w:val="Francesa"/>
    <w:link w:val="SinespaciadoCar"/>
    <w:uiPriority w:val="1"/>
    <w:qFormat/>
    <w:rsid w:val="003061C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3061CD"/>
    <w:rPr>
      <w:rFonts w:ascii="Courier New" w:hAnsi="Courier New"/>
      <w:sz w:val="20"/>
      <w:szCs w:val="20"/>
    </w:rPr>
  </w:style>
  <w:style w:type="character" w:customStyle="1" w:styleId="TextosinformatoCar">
    <w:name w:val="Texto sin formato Car"/>
    <w:basedOn w:val="Fuentedeprrafopredeter"/>
    <w:link w:val="Textosinformato"/>
    <w:rsid w:val="003061CD"/>
    <w:rPr>
      <w:rFonts w:ascii="Courier New" w:eastAsia="Times New Roman" w:hAnsi="Courier New" w:cs="Times New Roman"/>
      <w:sz w:val="20"/>
      <w:szCs w:val="20"/>
      <w:lang w:eastAsia="es-ES"/>
    </w:rPr>
  </w:style>
  <w:style w:type="paragraph" w:customStyle="1" w:styleId="Standard">
    <w:name w:val="Standard"/>
    <w:rsid w:val="003061C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061CD"/>
    <w:rPr>
      <w:rFonts w:ascii="Arial" w:hAnsi="Arial" w:cs="Arial" w:hint="default"/>
      <w:b/>
      <w:bCs/>
      <w:sz w:val="18"/>
      <w:szCs w:val="18"/>
    </w:rPr>
  </w:style>
  <w:style w:type="paragraph" w:customStyle="1" w:styleId="Pa2">
    <w:name w:val="Pa2"/>
    <w:basedOn w:val="Normal"/>
    <w:next w:val="Normal"/>
    <w:uiPriority w:val="99"/>
    <w:rsid w:val="003061CD"/>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3061CD"/>
    <w:pPr>
      <w:spacing w:before="100" w:beforeAutospacing="1" w:after="100" w:afterAutospacing="1"/>
    </w:pPr>
    <w:rPr>
      <w:lang w:eastAsia="es-MX"/>
    </w:rPr>
  </w:style>
  <w:style w:type="character" w:customStyle="1" w:styleId="d">
    <w:name w:val="d"/>
    <w:basedOn w:val="Fuentedeprrafopredeter"/>
    <w:rsid w:val="003061CD"/>
  </w:style>
  <w:style w:type="character" w:customStyle="1" w:styleId="b">
    <w:name w:val="b"/>
    <w:basedOn w:val="Fuentedeprrafopredeter"/>
    <w:rsid w:val="003061CD"/>
  </w:style>
  <w:style w:type="character" w:customStyle="1" w:styleId="k">
    <w:name w:val="k"/>
    <w:basedOn w:val="Fuentedeprrafopredeter"/>
    <w:rsid w:val="003061CD"/>
  </w:style>
  <w:style w:type="character" w:customStyle="1" w:styleId="h">
    <w:name w:val="h"/>
    <w:basedOn w:val="Fuentedeprrafopredeter"/>
    <w:rsid w:val="003061CD"/>
  </w:style>
  <w:style w:type="character" w:styleId="CitaHTML">
    <w:name w:val="HTML Cite"/>
    <w:uiPriority w:val="99"/>
    <w:semiHidden/>
    <w:unhideWhenUsed/>
    <w:rsid w:val="003061CD"/>
    <w:rPr>
      <w:i/>
      <w:iCs/>
    </w:rPr>
  </w:style>
  <w:style w:type="paragraph" w:customStyle="1" w:styleId="RSCGnotaalpie">
    <w:name w:val="RSCG nota al pie"/>
    <w:basedOn w:val="Normal"/>
    <w:uiPriority w:val="99"/>
    <w:qFormat/>
    <w:rsid w:val="003061CD"/>
    <w:pPr>
      <w:spacing w:after="120"/>
      <w:jc w:val="both"/>
    </w:pPr>
    <w:rPr>
      <w:rFonts w:ascii="palatino" w:hAnsi="palatino" w:cstheme="minorBidi"/>
      <w:sz w:val="22"/>
      <w:szCs w:val="22"/>
      <w:lang w:eastAsia="en-US"/>
    </w:rPr>
  </w:style>
  <w:style w:type="character" w:customStyle="1" w:styleId="lbl-encabezado-blanco2">
    <w:name w:val="lbl-encabezado-blanco2"/>
    <w:rsid w:val="003061CD"/>
    <w:rPr>
      <w:color w:val="FFFFFF"/>
    </w:rPr>
  </w:style>
  <w:style w:type="character" w:customStyle="1" w:styleId="TextoCar">
    <w:name w:val="Texto Car"/>
    <w:link w:val="Texto"/>
    <w:locked/>
    <w:rsid w:val="003061CD"/>
    <w:rPr>
      <w:rFonts w:ascii="Arial" w:eastAsia="Times New Roman" w:hAnsi="Arial" w:cs="Arial"/>
      <w:sz w:val="18"/>
      <w:szCs w:val="18"/>
      <w:lang w:eastAsia="es-ES"/>
    </w:rPr>
  </w:style>
  <w:style w:type="paragraph" w:customStyle="1" w:styleId="ANOTACION">
    <w:name w:val="ANOTACION"/>
    <w:basedOn w:val="Normal"/>
    <w:link w:val="ANOTACIONCar"/>
    <w:rsid w:val="003061CD"/>
    <w:pPr>
      <w:spacing w:before="101" w:after="101"/>
      <w:jc w:val="center"/>
    </w:pPr>
    <w:rPr>
      <w:b/>
      <w:sz w:val="18"/>
      <w:szCs w:val="18"/>
    </w:rPr>
  </w:style>
  <w:style w:type="character" w:customStyle="1" w:styleId="ANOTACIONCar">
    <w:name w:val="ANOTACION Car"/>
    <w:link w:val="ANOTACION"/>
    <w:locked/>
    <w:rsid w:val="003061CD"/>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306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061CD"/>
    <w:rPr>
      <w:i/>
      <w:iCs/>
    </w:rPr>
  </w:style>
  <w:style w:type="character" w:customStyle="1" w:styleId="SinespaciadoCar">
    <w:name w:val="Sin espaciado Car"/>
    <w:aliases w:val="Francesa Car"/>
    <w:link w:val="Sinespaciado"/>
    <w:uiPriority w:val="1"/>
    <w:locked/>
    <w:rsid w:val="003061C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3061CD"/>
  </w:style>
  <w:style w:type="paragraph" w:styleId="Textocomentario">
    <w:name w:val="annotation text"/>
    <w:basedOn w:val="Normal"/>
    <w:link w:val="TextocomentarioCar"/>
    <w:uiPriority w:val="99"/>
    <w:semiHidden/>
    <w:unhideWhenUsed/>
    <w:rsid w:val="003061CD"/>
    <w:rPr>
      <w:sz w:val="20"/>
      <w:szCs w:val="20"/>
    </w:rPr>
  </w:style>
  <w:style w:type="character" w:customStyle="1" w:styleId="TextocomentarioCar">
    <w:name w:val="Texto comentario Car"/>
    <w:basedOn w:val="Fuentedeprrafopredeter"/>
    <w:link w:val="Textocomentario"/>
    <w:uiPriority w:val="99"/>
    <w:semiHidden/>
    <w:rsid w:val="003061C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61CD"/>
    <w:rPr>
      <w:b/>
      <w:bCs/>
    </w:rPr>
  </w:style>
  <w:style w:type="character" w:customStyle="1" w:styleId="AsuntodelcomentarioCar">
    <w:name w:val="Asunto del comentario Car"/>
    <w:basedOn w:val="TextocomentarioCar"/>
    <w:link w:val="Asuntodelcomentario"/>
    <w:uiPriority w:val="99"/>
    <w:semiHidden/>
    <w:rsid w:val="003061C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3061C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061C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3061CD"/>
  </w:style>
  <w:style w:type="character" w:customStyle="1" w:styleId="Ninguno">
    <w:name w:val="Ninguno"/>
    <w:rsid w:val="003061CD"/>
    <w:rPr>
      <w:lang w:val="es-ES_tradnl"/>
    </w:rPr>
  </w:style>
  <w:style w:type="paragraph" w:customStyle="1" w:styleId="Cuerpo">
    <w:name w:val="Cuerpo"/>
    <w:rsid w:val="003061C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061CD"/>
    <w:pPr>
      <w:numPr>
        <w:numId w:val="3"/>
      </w:numPr>
    </w:pPr>
  </w:style>
  <w:style w:type="numbering" w:customStyle="1" w:styleId="Estiloimportado1">
    <w:name w:val="Estilo importado 1"/>
    <w:rsid w:val="003061CD"/>
    <w:pPr>
      <w:numPr>
        <w:numId w:val="4"/>
      </w:numPr>
    </w:pPr>
  </w:style>
  <w:style w:type="character" w:customStyle="1" w:styleId="normaltextrun">
    <w:name w:val="normaltextrun"/>
    <w:basedOn w:val="Fuentedeprrafopredeter"/>
    <w:rsid w:val="003061CD"/>
  </w:style>
  <w:style w:type="paragraph" w:customStyle="1" w:styleId="INCISO">
    <w:name w:val="INCISO"/>
    <w:basedOn w:val="Normal"/>
    <w:rsid w:val="003061C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3061CD"/>
    <w:pPr>
      <w:spacing w:before="100" w:beforeAutospacing="1" w:after="100" w:afterAutospacing="1"/>
    </w:pPr>
    <w:rPr>
      <w:lang w:eastAsia="es-MX"/>
    </w:rPr>
  </w:style>
  <w:style w:type="paragraph" w:customStyle="1" w:styleId="j">
    <w:name w:val="j"/>
    <w:basedOn w:val="Normal"/>
    <w:rsid w:val="003061CD"/>
    <w:pPr>
      <w:spacing w:before="100" w:beforeAutospacing="1" w:after="100" w:afterAutospacing="1"/>
    </w:pPr>
    <w:rPr>
      <w:lang w:eastAsia="es-MX"/>
    </w:rPr>
  </w:style>
  <w:style w:type="character" w:customStyle="1" w:styleId="nacep">
    <w:name w:val="n_acep"/>
    <w:basedOn w:val="Fuentedeprrafopredeter"/>
    <w:rsid w:val="003061CD"/>
  </w:style>
  <w:style w:type="paragraph" w:customStyle="1" w:styleId="m5212863947045306324gmail-msonormal">
    <w:name w:val="m_5212863947045306324gmail-msonormal"/>
    <w:basedOn w:val="Normal"/>
    <w:rsid w:val="003061CD"/>
    <w:pPr>
      <w:spacing w:before="100" w:beforeAutospacing="1" w:after="100" w:afterAutospacing="1"/>
    </w:pPr>
    <w:rPr>
      <w:lang w:eastAsia="es-MX"/>
    </w:rPr>
  </w:style>
  <w:style w:type="character" w:customStyle="1" w:styleId="user-highlighted-active">
    <w:name w:val="user-highlighted-active"/>
    <w:basedOn w:val="Fuentedeprrafopredeter"/>
    <w:rsid w:val="003061CD"/>
  </w:style>
  <w:style w:type="paragraph" w:styleId="Lista">
    <w:name w:val="List"/>
    <w:basedOn w:val="Normal"/>
    <w:uiPriority w:val="99"/>
    <w:unhideWhenUsed/>
    <w:rsid w:val="003061CD"/>
    <w:pPr>
      <w:ind w:left="283" w:hanging="283"/>
      <w:contextualSpacing/>
    </w:pPr>
    <w:rPr>
      <w:lang w:val="es-ES"/>
    </w:rPr>
  </w:style>
  <w:style w:type="paragraph" w:styleId="Lista2">
    <w:name w:val="List 2"/>
    <w:basedOn w:val="Normal"/>
    <w:uiPriority w:val="99"/>
    <w:unhideWhenUsed/>
    <w:rsid w:val="003061CD"/>
    <w:pPr>
      <w:ind w:left="566" w:hanging="283"/>
      <w:contextualSpacing/>
    </w:pPr>
    <w:rPr>
      <w:lang w:val="es-ES"/>
    </w:rPr>
  </w:style>
  <w:style w:type="paragraph" w:styleId="Lista3">
    <w:name w:val="List 3"/>
    <w:basedOn w:val="Normal"/>
    <w:uiPriority w:val="99"/>
    <w:unhideWhenUsed/>
    <w:rsid w:val="003061CD"/>
    <w:pPr>
      <w:ind w:left="849" w:hanging="283"/>
      <w:contextualSpacing/>
    </w:pPr>
    <w:rPr>
      <w:lang w:val="es-ES"/>
    </w:rPr>
  </w:style>
  <w:style w:type="paragraph" w:styleId="Textoindependiente">
    <w:name w:val="Body Text"/>
    <w:basedOn w:val="Normal"/>
    <w:link w:val="TextoindependienteCar"/>
    <w:uiPriority w:val="99"/>
    <w:unhideWhenUsed/>
    <w:rsid w:val="003061CD"/>
    <w:pPr>
      <w:spacing w:after="120"/>
    </w:pPr>
    <w:rPr>
      <w:lang w:val="es-ES"/>
    </w:rPr>
  </w:style>
  <w:style w:type="character" w:customStyle="1" w:styleId="TextoindependienteCar">
    <w:name w:val="Texto independiente Car"/>
    <w:basedOn w:val="Fuentedeprrafopredeter"/>
    <w:link w:val="Textoindependiente"/>
    <w:uiPriority w:val="99"/>
    <w:rsid w:val="003061C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061CD"/>
    <w:pPr>
      <w:spacing w:after="120"/>
      <w:ind w:left="283"/>
    </w:pPr>
    <w:rPr>
      <w:lang w:val="es-ES"/>
    </w:rPr>
  </w:style>
  <w:style w:type="character" w:customStyle="1" w:styleId="SangradetextonormalCar">
    <w:name w:val="Sangría de texto normal Car"/>
    <w:basedOn w:val="Fuentedeprrafopredeter"/>
    <w:link w:val="Sangradetextonormal"/>
    <w:uiPriority w:val="99"/>
    <w:rsid w:val="003061C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061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061CD"/>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061CD"/>
  </w:style>
  <w:style w:type="character" w:customStyle="1" w:styleId="titulorubrolgt">
    <w:name w:val="titulorubrolgt"/>
    <w:basedOn w:val="Fuentedeprrafopredeter"/>
    <w:rsid w:val="003061CD"/>
  </w:style>
  <w:style w:type="paragraph" w:customStyle="1" w:styleId="Text">
    <w:name w:val="Text"/>
    <w:basedOn w:val="Normal"/>
    <w:link w:val="TextChar"/>
    <w:rsid w:val="003061CD"/>
    <w:pPr>
      <w:spacing w:after="240"/>
    </w:pPr>
    <w:rPr>
      <w:szCs w:val="20"/>
      <w:lang w:val="en-US" w:eastAsia="en-US"/>
    </w:rPr>
  </w:style>
  <w:style w:type="character" w:customStyle="1" w:styleId="TextChar">
    <w:name w:val="Text Char"/>
    <w:link w:val="Text"/>
    <w:locked/>
    <w:rsid w:val="003061C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061CD"/>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306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061CD"/>
  </w:style>
  <w:style w:type="table" w:customStyle="1" w:styleId="Tablaconcuadrcula2">
    <w:name w:val="Tabla con cuadrícula2"/>
    <w:basedOn w:val="Tablanormal"/>
    <w:next w:val="Tablaconcuadrcula"/>
    <w:uiPriority w:val="39"/>
    <w:rsid w:val="00306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061CD"/>
  </w:style>
  <w:style w:type="table" w:customStyle="1" w:styleId="Tablaconcuadrcula11">
    <w:name w:val="Tabla con cuadrícula11"/>
    <w:basedOn w:val="Tablanormal"/>
    <w:next w:val="Tablaconcuadrcula"/>
    <w:uiPriority w:val="39"/>
    <w:rsid w:val="00306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3061C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061CD"/>
    <w:rPr>
      <w:rFonts w:ascii="Times New Roman" w:eastAsia="Times New Roman" w:hAnsi="Times New Roman" w:cs="Times New Roman"/>
      <w:sz w:val="16"/>
      <w:szCs w:val="16"/>
      <w:lang w:eastAsia="es-ES"/>
    </w:rPr>
  </w:style>
  <w:style w:type="paragraph" w:customStyle="1" w:styleId="xmsonormal">
    <w:name w:val="x_msonormal"/>
    <w:basedOn w:val="Normal"/>
    <w:rsid w:val="003061CD"/>
    <w:pPr>
      <w:spacing w:before="100" w:beforeAutospacing="1" w:after="100" w:afterAutospacing="1"/>
    </w:pPr>
    <w:rPr>
      <w:lang w:eastAsia="es-MX"/>
    </w:rPr>
  </w:style>
  <w:style w:type="numbering" w:customStyle="1" w:styleId="Sinlista2">
    <w:name w:val="Sin lista2"/>
    <w:next w:val="Sinlista"/>
    <w:uiPriority w:val="99"/>
    <w:semiHidden/>
    <w:unhideWhenUsed/>
    <w:rsid w:val="003061CD"/>
  </w:style>
  <w:style w:type="numbering" w:customStyle="1" w:styleId="Sinlista3">
    <w:name w:val="Sin lista3"/>
    <w:next w:val="Sinlista"/>
    <w:uiPriority w:val="99"/>
    <w:semiHidden/>
    <w:unhideWhenUsed/>
    <w:rsid w:val="003061CD"/>
  </w:style>
  <w:style w:type="table" w:customStyle="1" w:styleId="Tablaconcuadrcula3">
    <w:name w:val="Tabla con cuadrícula3"/>
    <w:basedOn w:val="Tablanormal"/>
    <w:next w:val="Tablaconcuadrcula"/>
    <w:uiPriority w:val="39"/>
    <w:rsid w:val="00306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3061CD"/>
  </w:style>
  <w:style w:type="table" w:customStyle="1" w:styleId="Tablaconcuadrcula4">
    <w:name w:val="Tabla con cuadrícula4"/>
    <w:basedOn w:val="Tablanormal"/>
    <w:next w:val="Tablaconcuadrcula"/>
    <w:uiPriority w:val="39"/>
    <w:rsid w:val="003061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38B30-FC04-46FA-A7AF-604D94B7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3307</Words>
  <Characters>18192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2019-07-29T14:52:00Z</cp:lastPrinted>
  <dcterms:created xsi:type="dcterms:W3CDTF">2019-07-04T19:51:00Z</dcterms:created>
  <dcterms:modified xsi:type="dcterms:W3CDTF">2019-08-23T02:12:00Z</dcterms:modified>
</cp:coreProperties>
</file>